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24BEC4" w14:textId="11E4BEB9" w:rsidR="001A1B9D" w:rsidRPr="006975B2" w:rsidRDefault="00CA6CF5" w:rsidP="00C54AAE">
      <w:pPr>
        <w:spacing w:after="0"/>
        <w:jc w:val="right"/>
        <w:rPr>
          <w:szCs w:val="24"/>
          <w:lang w:val="lv-LV"/>
        </w:rPr>
      </w:pPr>
      <w:r w:rsidRPr="006975B2">
        <w:rPr>
          <w:szCs w:val="24"/>
          <w:lang w:val="lv-LV"/>
        </w:rPr>
        <w:t>1.p</w:t>
      </w:r>
      <w:r w:rsidR="00597D43" w:rsidRPr="006975B2">
        <w:rPr>
          <w:szCs w:val="24"/>
          <w:lang w:val="lv-LV"/>
        </w:rPr>
        <w:t>ielikums</w:t>
      </w:r>
    </w:p>
    <w:p w14:paraId="555E5FB5" w14:textId="3339030C" w:rsidR="00597D43" w:rsidRPr="006975B2" w:rsidRDefault="00597D43" w:rsidP="00CC2FBB">
      <w:pPr>
        <w:spacing w:after="0"/>
        <w:jc w:val="center"/>
        <w:rPr>
          <w:b/>
          <w:bCs/>
          <w:szCs w:val="24"/>
          <w:lang w:val="lv-LV"/>
        </w:rPr>
      </w:pPr>
    </w:p>
    <w:p w14:paraId="12A2FCEF" w14:textId="359E6794" w:rsidR="00CC2FBB" w:rsidRPr="006975B2" w:rsidRDefault="001A1B9D" w:rsidP="00C54AAE">
      <w:pPr>
        <w:spacing w:after="0"/>
        <w:jc w:val="center"/>
        <w:rPr>
          <w:b/>
          <w:bCs/>
          <w:szCs w:val="24"/>
          <w:lang w:val="lv-LV"/>
        </w:rPr>
      </w:pPr>
      <w:r w:rsidRPr="006975B2">
        <w:rPr>
          <w:b/>
          <w:bCs/>
          <w:szCs w:val="24"/>
          <w:lang w:val="lv-LV"/>
        </w:rPr>
        <w:t>U</w:t>
      </w:r>
      <w:r w:rsidR="00CC2FBB" w:rsidRPr="006975B2">
        <w:rPr>
          <w:b/>
          <w:bCs/>
          <w:szCs w:val="24"/>
          <w:lang w:val="lv-LV"/>
        </w:rPr>
        <w:t xml:space="preserve">zdevumi un sasniedzamie rezultāti </w:t>
      </w:r>
      <w:r w:rsidR="008D627E" w:rsidRPr="006975B2">
        <w:rPr>
          <w:b/>
          <w:bCs/>
          <w:szCs w:val="24"/>
          <w:lang w:val="lv-LV"/>
        </w:rPr>
        <w:t>viena</w:t>
      </w:r>
      <w:r w:rsidR="007E17F2" w:rsidRPr="006975B2">
        <w:rPr>
          <w:b/>
          <w:bCs/>
          <w:szCs w:val="24"/>
          <w:lang w:val="lv-LV"/>
        </w:rPr>
        <w:t xml:space="preserve"> gada ietvaros.</w:t>
      </w:r>
    </w:p>
    <w:p w14:paraId="38F54D6D" w14:textId="77777777" w:rsidR="00CC2FBB" w:rsidRPr="006975B2" w:rsidRDefault="00CC2FBB" w:rsidP="00CC2FBB">
      <w:pPr>
        <w:jc w:val="both"/>
        <w:rPr>
          <w:szCs w:val="24"/>
          <w:lang w:val="lv-LV"/>
        </w:rPr>
      </w:pPr>
    </w:p>
    <w:p w14:paraId="35A82CB5" w14:textId="03D6AAE9" w:rsidR="00CC2FBB" w:rsidRPr="006975B2" w:rsidRDefault="003D15BB" w:rsidP="00CC2FBB">
      <w:pPr>
        <w:jc w:val="both"/>
        <w:rPr>
          <w:b/>
          <w:bCs/>
          <w:szCs w:val="24"/>
          <w:u w:val="single"/>
          <w:lang w:val="lv-LV"/>
        </w:rPr>
      </w:pPr>
      <w:r w:rsidRPr="006975B2">
        <w:rPr>
          <w:b/>
          <w:bCs/>
          <w:szCs w:val="24"/>
          <w:u w:val="single"/>
          <w:lang w:val="lv-LV"/>
        </w:rPr>
        <w:t xml:space="preserve">I. </w:t>
      </w:r>
      <w:r w:rsidR="00CC2FBB" w:rsidRPr="006975B2">
        <w:rPr>
          <w:b/>
          <w:bCs/>
          <w:szCs w:val="24"/>
          <w:u w:val="single"/>
          <w:lang w:val="lv-LV"/>
        </w:rPr>
        <w:t>Uzdevumi un rezultatīvie rādītāji investīciju piesaistē:</w:t>
      </w:r>
    </w:p>
    <w:p w14:paraId="0FC7FAFE" w14:textId="0C99B1D0" w:rsidR="00CC2FBB" w:rsidRPr="006975B2" w:rsidRDefault="00CC2FBB" w:rsidP="00466925">
      <w:pPr>
        <w:pStyle w:val="ListParagraph"/>
        <w:numPr>
          <w:ilvl w:val="0"/>
          <w:numId w:val="10"/>
        </w:numPr>
        <w:jc w:val="both"/>
        <w:rPr>
          <w:rFonts w:ascii="Times New Roman" w:hAnsi="Times New Roman" w:cs="Times New Roman"/>
          <w:b/>
          <w:bCs/>
          <w:szCs w:val="24"/>
        </w:rPr>
      </w:pPr>
      <w:bookmarkStart w:id="0" w:name="_Hlk140822975"/>
      <w:r w:rsidRPr="006975B2">
        <w:rPr>
          <w:rFonts w:ascii="Times New Roman" w:hAnsi="Times New Roman" w:cs="Times New Roman"/>
          <w:b/>
          <w:bCs/>
          <w:sz w:val="24"/>
          <w:szCs w:val="24"/>
        </w:rPr>
        <w:t xml:space="preserve">Uzdevumi: </w:t>
      </w:r>
    </w:p>
    <w:p w14:paraId="05F49095" w14:textId="77777777" w:rsidR="00CC2FBB" w:rsidRPr="006975B2" w:rsidRDefault="00CC2FBB" w:rsidP="00CC2FBB">
      <w:pPr>
        <w:spacing w:after="0" w:line="240" w:lineRule="auto"/>
        <w:jc w:val="both"/>
        <w:rPr>
          <w:szCs w:val="24"/>
          <w:lang w:val="lv-LV"/>
        </w:rPr>
      </w:pPr>
      <w:r w:rsidRPr="006975B2">
        <w:rPr>
          <w:szCs w:val="24"/>
          <w:lang w:val="lv-LV"/>
        </w:rPr>
        <w:t>Identificēt potenciālos investorus un  veicināt to interesi investēt Latvijā, tajā skaitā:</w:t>
      </w:r>
    </w:p>
    <w:p w14:paraId="125B6159" w14:textId="77777777" w:rsidR="00CC2FBB" w:rsidRPr="006975B2" w:rsidRDefault="00CC2FBB" w:rsidP="00CC2FBB">
      <w:pPr>
        <w:spacing w:after="0" w:line="240" w:lineRule="auto"/>
        <w:jc w:val="both"/>
        <w:rPr>
          <w:szCs w:val="24"/>
          <w:lang w:val="lv-LV"/>
        </w:rPr>
      </w:pPr>
    </w:p>
    <w:p w14:paraId="5598E637" w14:textId="0844CE9D" w:rsidR="00575EE4" w:rsidRPr="006975B2" w:rsidRDefault="00F36FB1" w:rsidP="00466925">
      <w:pPr>
        <w:pStyle w:val="ListParagraph"/>
        <w:numPr>
          <w:ilvl w:val="1"/>
          <w:numId w:val="10"/>
        </w:numPr>
        <w:jc w:val="both"/>
        <w:rPr>
          <w:rFonts w:ascii="Times New Roman" w:hAnsi="Times New Roman" w:cs="Times New Roman"/>
          <w:sz w:val="24"/>
          <w:szCs w:val="24"/>
        </w:rPr>
      </w:pPr>
      <w:r w:rsidRPr="006975B2">
        <w:rPr>
          <w:rFonts w:ascii="Times New Roman" w:hAnsi="Times New Roman" w:cs="Times New Roman"/>
          <w:sz w:val="24"/>
          <w:szCs w:val="24"/>
        </w:rPr>
        <w:t>Veikt elektronisku, telefonisku vai cita veida saziņu</w:t>
      </w:r>
      <w:r w:rsidR="006B2BE1" w:rsidRPr="006975B2">
        <w:rPr>
          <w:rFonts w:ascii="Times New Roman" w:hAnsi="Times New Roman" w:cs="Times New Roman"/>
          <w:sz w:val="24"/>
          <w:szCs w:val="24"/>
        </w:rPr>
        <w:t xml:space="preserve"> ar </w:t>
      </w:r>
      <w:r w:rsidR="00C54AAE" w:rsidRPr="006975B2">
        <w:rPr>
          <w:rFonts w:ascii="Times New Roman" w:hAnsi="Times New Roman" w:cs="Times New Roman"/>
          <w:sz w:val="24"/>
          <w:szCs w:val="24"/>
        </w:rPr>
        <w:t>72</w:t>
      </w:r>
      <w:r w:rsidR="00DA46AA" w:rsidRPr="006975B2">
        <w:rPr>
          <w:rFonts w:ascii="Times New Roman" w:hAnsi="Times New Roman" w:cs="Times New Roman"/>
          <w:sz w:val="24"/>
          <w:szCs w:val="24"/>
        </w:rPr>
        <w:t xml:space="preserve"> </w:t>
      </w:r>
      <w:r w:rsidR="006B2BE1" w:rsidRPr="006975B2">
        <w:rPr>
          <w:rFonts w:ascii="Times New Roman" w:hAnsi="Times New Roman" w:cs="Times New Roman"/>
          <w:sz w:val="24"/>
          <w:szCs w:val="24"/>
        </w:rPr>
        <w:t>mēr</w:t>
      </w:r>
      <w:r w:rsidR="00A22436" w:rsidRPr="006975B2">
        <w:rPr>
          <w:rFonts w:ascii="Times New Roman" w:hAnsi="Times New Roman" w:cs="Times New Roman"/>
          <w:sz w:val="24"/>
          <w:szCs w:val="24"/>
        </w:rPr>
        <w:t>ķ</w:t>
      </w:r>
      <w:r w:rsidR="006B2BE1" w:rsidRPr="006975B2">
        <w:rPr>
          <w:rFonts w:ascii="Times New Roman" w:hAnsi="Times New Roman" w:cs="Times New Roman"/>
          <w:sz w:val="24"/>
          <w:szCs w:val="24"/>
        </w:rPr>
        <w:t xml:space="preserve">ētiem potenciāliem investoriem </w:t>
      </w:r>
      <w:r w:rsidR="00A22436" w:rsidRPr="006975B2">
        <w:rPr>
          <w:rFonts w:ascii="Times New Roman" w:hAnsi="Times New Roman" w:cs="Times New Roman"/>
          <w:sz w:val="24"/>
          <w:szCs w:val="24"/>
        </w:rPr>
        <w:t>gad</w:t>
      </w:r>
      <w:r w:rsidR="0089297B" w:rsidRPr="006975B2">
        <w:rPr>
          <w:rFonts w:ascii="Times New Roman" w:hAnsi="Times New Roman" w:cs="Times New Roman"/>
          <w:sz w:val="24"/>
          <w:szCs w:val="24"/>
        </w:rPr>
        <w:t>a laikā</w:t>
      </w:r>
      <w:r w:rsidR="00E81888" w:rsidRPr="006975B2">
        <w:rPr>
          <w:rFonts w:ascii="Times New Roman" w:hAnsi="Times New Roman" w:cs="Times New Roman"/>
          <w:sz w:val="24"/>
          <w:szCs w:val="24"/>
        </w:rPr>
        <w:t xml:space="preserve"> prioritārajos </w:t>
      </w:r>
      <w:r w:rsidR="00575EE4" w:rsidRPr="006975B2">
        <w:rPr>
          <w:rFonts w:ascii="Times New Roman" w:hAnsi="Times New Roman" w:cs="Times New Roman"/>
          <w:sz w:val="24"/>
          <w:szCs w:val="24"/>
        </w:rPr>
        <w:t>investīciju projektu</w:t>
      </w:r>
      <w:r w:rsidR="00E81888" w:rsidRPr="006975B2">
        <w:rPr>
          <w:rFonts w:ascii="Times New Roman" w:hAnsi="Times New Roman" w:cs="Times New Roman"/>
          <w:sz w:val="24"/>
          <w:szCs w:val="24"/>
        </w:rPr>
        <w:t xml:space="preserve"> sektoros</w:t>
      </w:r>
      <w:r w:rsidR="00575EE4" w:rsidRPr="006975B2">
        <w:rPr>
          <w:rFonts w:ascii="Times New Roman" w:hAnsi="Times New Roman" w:cs="Times New Roman"/>
          <w:sz w:val="24"/>
          <w:szCs w:val="24"/>
        </w:rPr>
        <w:t xml:space="preserve">. Prioritārie investīciju projektu sektori </w:t>
      </w:r>
      <w:r w:rsidR="007576C5" w:rsidRPr="006975B2">
        <w:rPr>
          <w:rFonts w:ascii="Times New Roman" w:hAnsi="Times New Roman" w:cs="Times New Roman"/>
          <w:sz w:val="24"/>
          <w:szCs w:val="24"/>
        </w:rPr>
        <w:t xml:space="preserve"> (RIS 3 jeb “</w:t>
      </w:r>
      <w:proofErr w:type="spellStart"/>
      <w:r w:rsidR="007576C5" w:rsidRPr="006975B2">
        <w:rPr>
          <w:rStyle w:val="Emphasis"/>
          <w:rFonts w:ascii="Times New Roman" w:hAnsi="Times New Roman" w:cs="Times New Roman"/>
          <w:i w:val="0"/>
          <w:iCs w:val="0"/>
          <w:sz w:val="23"/>
          <w:szCs w:val="23"/>
          <w:shd w:val="clear" w:color="auto" w:fill="FFFFFF"/>
        </w:rPr>
        <w:t>Research</w:t>
      </w:r>
      <w:proofErr w:type="spellEnd"/>
      <w:r w:rsidR="007576C5" w:rsidRPr="006975B2">
        <w:rPr>
          <w:rStyle w:val="Emphasis"/>
          <w:rFonts w:ascii="Times New Roman" w:hAnsi="Times New Roman" w:cs="Times New Roman"/>
          <w:i w:val="0"/>
          <w:iCs w:val="0"/>
          <w:sz w:val="23"/>
          <w:szCs w:val="23"/>
          <w:shd w:val="clear" w:color="auto" w:fill="FFFFFF"/>
        </w:rPr>
        <w:t xml:space="preserve"> </w:t>
      </w:r>
      <w:proofErr w:type="spellStart"/>
      <w:r w:rsidR="007576C5" w:rsidRPr="006975B2">
        <w:rPr>
          <w:rStyle w:val="Emphasis"/>
          <w:rFonts w:ascii="Times New Roman" w:hAnsi="Times New Roman" w:cs="Times New Roman"/>
          <w:i w:val="0"/>
          <w:iCs w:val="0"/>
          <w:sz w:val="23"/>
          <w:szCs w:val="23"/>
          <w:shd w:val="clear" w:color="auto" w:fill="FFFFFF"/>
        </w:rPr>
        <w:t>and</w:t>
      </w:r>
      <w:proofErr w:type="spellEnd"/>
      <w:r w:rsidR="007576C5" w:rsidRPr="006975B2">
        <w:rPr>
          <w:rStyle w:val="Emphasis"/>
          <w:rFonts w:ascii="Times New Roman" w:hAnsi="Times New Roman" w:cs="Times New Roman"/>
          <w:i w:val="0"/>
          <w:iCs w:val="0"/>
          <w:sz w:val="23"/>
          <w:szCs w:val="23"/>
          <w:shd w:val="clear" w:color="auto" w:fill="FFFFFF"/>
        </w:rPr>
        <w:t xml:space="preserve"> </w:t>
      </w:r>
      <w:proofErr w:type="spellStart"/>
      <w:r w:rsidR="007576C5" w:rsidRPr="006975B2">
        <w:rPr>
          <w:rStyle w:val="Emphasis"/>
          <w:rFonts w:ascii="Times New Roman" w:hAnsi="Times New Roman" w:cs="Times New Roman"/>
          <w:i w:val="0"/>
          <w:iCs w:val="0"/>
          <w:sz w:val="23"/>
          <w:szCs w:val="23"/>
          <w:shd w:val="clear" w:color="auto" w:fill="FFFFFF"/>
        </w:rPr>
        <w:t>Innovation</w:t>
      </w:r>
      <w:proofErr w:type="spellEnd"/>
      <w:r w:rsidR="007576C5" w:rsidRPr="006975B2">
        <w:rPr>
          <w:rStyle w:val="Emphasis"/>
          <w:rFonts w:ascii="Times New Roman" w:hAnsi="Times New Roman" w:cs="Times New Roman"/>
          <w:i w:val="0"/>
          <w:iCs w:val="0"/>
          <w:sz w:val="23"/>
          <w:szCs w:val="23"/>
          <w:shd w:val="clear" w:color="auto" w:fill="FFFFFF"/>
        </w:rPr>
        <w:t xml:space="preserve"> </w:t>
      </w:r>
      <w:proofErr w:type="spellStart"/>
      <w:r w:rsidR="007576C5" w:rsidRPr="006975B2">
        <w:rPr>
          <w:rStyle w:val="Emphasis"/>
          <w:rFonts w:ascii="Times New Roman" w:hAnsi="Times New Roman" w:cs="Times New Roman"/>
          <w:i w:val="0"/>
          <w:iCs w:val="0"/>
          <w:sz w:val="23"/>
          <w:szCs w:val="23"/>
          <w:shd w:val="clear" w:color="auto" w:fill="FFFFFF"/>
        </w:rPr>
        <w:t>Strategy</w:t>
      </w:r>
      <w:proofErr w:type="spellEnd"/>
      <w:r w:rsidR="007576C5" w:rsidRPr="006975B2">
        <w:rPr>
          <w:rStyle w:val="Emphasis"/>
          <w:rFonts w:ascii="Times New Roman" w:hAnsi="Times New Roman" w:cs="Times New Roman"/>
          <w:i w:val="0"/>
          <w:iCs w:val="0"/>
          <w:sz w:val="23"/>
          <w:szCs w:val="23"/>
          <w:shd w:val="clear" w:color="auto" w:fill="FFFFFF"/>
        </w:rPr>
        <w:t xml:space="preserve"> </w:t>
      </w:r>
      <w:proofErr w:type="spellStart"/>
      <w:r w:rsidR="007576C5" w:rsidRPr="006975B2">
        <w:rPr>
          <w:rStyle w:val="Emphasis"/>
          <w:rFonts w:ascii="Times New Roman" w:hAnsi="Times New Roman" w:cs="Times New Roman"/>
          <w:i w:val="0"/>
          <w:iCs w:val="0"/>
          <w:sz w:val="23"/>
          <w:szCs w:val="23"/>
          <w:shd w:val="clear" w:color="auto" w:fill="FFFFFF"/>
        </w:rPr>
        <w:t>for</w:t>
      </w:r>
      <w:proofErr w:type="spellEnd"/>
      <w:r w:rsidR="007576C5" w:rsidRPr="006975B2">
        <w:rPr>
          <w:rStyle w:val="Emphasis"/>
          <w:rFonts w:ascii="Times New Roman" w:hAnsi="Times New Roman" w:cs="Times New Roman"/>
          <w:i w:val="0"/>
          <w:iCs w:val="0"/>
          <w:sz w:val="23"/>
          <w:szCs w:val="23"/>
          <w:shd w:val="clear" w:color="auto" w:fill="FFFFFF"/>
        </w:rPr>
        <w:t xml:space="preserve"> </w:t>
      </w:r>
      <w:proofErr w:type="spellStart"/>
      <w:r w:rsidR="007576C5" w:rsidRPr="006975B2">
        <w:rPr>
          <w:rStyle w:val="Emphasis"/>
          <w:rFonts w:ascii="Times New Roman" w:hAnsi="Times New Roman" w:cs="Times New Roman"/>
          <w:i w:val="0"/>
          <w:iCs w:val="0"/>
          <w:sz w:val="23"/>
          <w:szCs w:val="23"/>
          <w:shd w:val="clear" w:color="auto" w:fill="FFFFFF"/>
        </w:rPr>
        <w:t>Smart</w:t>
      </w:r>
      <w:proofErr w:type="spellEnd"/>
      <w:r w:rsidR="007576C5" w:rsidRPr="006975B2">
        <w:rPr>
          <w:rStyle w:val="Emphasis"/>
          <w:rFonts w:ascii="Times New Roman" w:hAnsi="Times New Roman" w:cs="Times New Roman"/>
          <w:i w:val="0"/>
          <w:iCs w:val="0"/>
          <w:sz w:val="23"/>
          <w:szCs w:val="23"/>
          <w:shd w:val="clear" w:color="auto" w:fill="FFFFFF"/>
        </w:rPr>
        <w:t xml:space="preserve"> </w:t>
      </w:r>
      <w:proofErr w:type="spellStart"/>
      <w:r w:rsidR="007576C5" w:rsidRPr="006975B2">
        <w:rPr>
          <w:rStyle w:val="Emphasis"/>
          <w:rFonts w:ascii="Times New Roman" w:hAnsi="Times New Roman" w:cs="Times New Roman"/>
          <w:i w:val="0"/>
          <w:iCs w:val="0"/>
          <w:sz w:val="23"/>
          <w:szCs w:val="23"/>
          <w:shd w:val="clear" w:color="auto" w:fill="FFFFFF"/>
        </w:rPr>
        <w:t>Specialization</w:t>
      </w:r>
      <w:proofErr w:type="spellEnd"/>
      <w:r w:rsidR="007576C5" w:rsidRPr="006975B2">
        <w:rPr>
          <w:rFonts w:ascii="Times New Roman" w:hAnsi="Times New Roman" w:cs="Times New Roman"/>
          <w:sz w:val="24"/>
          <w:szCs w:val="24"/>
        </w:rPr>
        <w:t xml:space="preserve">) </w:t>
      </w:r>
      <w:r w:rsidR="00575EE4" w:rsidRPr="006975B2">
        <w:rPr>
          <w:rFonts w:ascii="Times New Roman" w:hAnsi="Times New Roman" w:cs="Times New Roman"/>
          <w:sz w:val="24"/>
          <w:szCs w:val="24"/>
        </w:rPr>
        <w:t>ir:</w:t>
      </w:r>
    </w:p>
    <w:p w14:paraId="65C4ABF6" w14:textId="27E38461" w:rsidR="00575EE4" w:rsidRPr="006975B2" w:rsidRDefault="00575EE4" w:rsidP="00466925">
      <w:pPr>
        <w:pStyle w:val="ListParagraph"/>
        <w:numPr>
          <w:ilvl w:val="2"/>
          <w:numId w:val="10"/>
        </w:numPr>
        <w:jc w:val="both"/>
        <w:rPr>
          <w:rFonts w:ascii="Times New Roman" w:hAnsi="Times New Roman" w:cs="Times New Roman"/>
          <w:sz w:val="24"/>
          <w:szCs w:val="24"/>
        </w:rPr>
      </w:pPr>
      <w:r w:rsidRPr="006975B2">
        <w:rPr>
          <w:rFonts w:ascii="Times New Roman" w:hAnsi="Times New Roman" w:cs="Times New Roman"/>
          <w:sz w:val="24"/>
          <w:szCs w:val="24"/>
        </w:rPr>
        <w:t xml:space="preserve">zināšanu ietilpīga </w:t>
      </w:r>
      <w:proofErr w:type="spellStart"/>
      <w:r w:rsidRPr="006975B2">
        <w:rPr>
          <w:rFonts w:ascii="Times New Roman" w:hAnsi="Times New Roman" w:cs="Times New Roman"/>
          <w:sz w:val="24"/>
          <w:szCs w:val="24"/>
        </w:rPr>
        <w:t>bioekonomika</w:t>
      </w:r>
      <w:proofErr w:type="spellEnd"/>
      <w:r w:rsidRPr="006975B2">
        <w:rPr>
          <w:rFonts w:ascii="Times New Roman" w:hAnsi="Times New Roman" w:cs="Times New Roman"/>
          <w:sz w:val="24"/>
          <w:szCs w:val="24"/>
        </w:rPr>
        <w:t>;</w:t>
      </w:r>
    </w:p>
    <w:p w14:paraId="4505F05B" w14:textId="4A9D8502" w:rsidR="00575EE4" w:rsidRPr="006975B2" w:rsidRDefault="00575EE4" w:rsidP="00466925">
      <w:pPr>
        <w:pStyle w:val="ListParagraph"/>
        <w:numPr>
          <w:ilvl w:val="2"/>
          <w:numId w:val="10"/>
        </w:numPr>
        <w:jc w:val="both"/>
        <w:rPr>
          <w:rFonts w:ascii="Times New Roman" w:hAnsi="Times New Roman" w:cs="Times New Roman"/>
          <w:sz w:val="24"/>
          <w:szCs w:val="24"/>
        </w:rPr>
      </w:pPr>
      <w:r w:rsidRPr="006975B2">
        <w:rPr>
          <w:rFonts w:ascii="Times New Roman" w:hAnsi="Times New Roman" w:cs="Times New Roman"/>
          <w:sz w:val="24"/>
          <w:szCs w:val="24"/>
        </w:rPr>
        <w:t>biomedicīna, medicīnas tehnoloģijas, farmācija;</w:t>
      </w:r>
    </w:p>
    <w:p w14:paraId="0FE2B3CB" w14:textId="180489A0" w:rsidR="00575EE4" w:rsidRPr="006975B2" w:rsidRDefault="00575EE4" w:rsidP="00466925">
      <w:pPr>
        <w:pStyle w:val="ListParagraph"/>
        <w:numPr>
          <w:ilvl w:val="2"/>
          <w:numId w:val="10"/>
        </w:numPr>
        <w:jc w:val="both"/>
        <w:rPr>
          <w:rFonts w:ascii="Times New Roman" w:hAnsi="Times New Roman" w:cs="Times New Roman"/>
          <w:sz w:val="24"/>
          <w:szCs w:val="24"/>
        </w:rPr>
      </w:pPr>
      <w:proofErr w:type="spellStart"/>
      <w:r w:rsidRPr="006975B2">
        <w:rPr>
          <w:rFonts w:ascii="Times New Roman" w:hAnsi="Times New Roman" w:cs="Times New Roman"/>
          <w:sz w:val="24"/>
          <w:szCs w:val="24"/>
        </w:rPr>
        <w:t>fotonika</w:t>
      </w:r>
      <w:proofErr w:type="spellEnd"/>
      <w:r w:rsidRPr="006975B2">
        <w:rPr>
          <w:rFonts w:ascii="Times New Roman" w:hAnsi="Times New Roman" w:cs="Times New Roman"/>
          <w:sz w:val="24"/>
          <w:szCs w:val="24"/>
        </w:rPr>
        <w:t xml:space="preserve"> un viedie materiāli, tehnoloģijas un </w:t>
      </w:r>
      <w:proofErr w:type="spellStart"/>
      <w:r w:rsidRPr="006975B2">
        <w:rPr>
          <w:rFonts w:ascii="Times New Roman" w:hAnsi="Times New Roman" w:cs="Times New Roman"/>
          <w:sz w:val="24"/>
          <w:szCs w:val="24"/>
        </w:rPr>
        <w:t>inženiersistēmas</w:t>
      </w:r>
      <w:proofErr w:type="spellEnd"/>
      <w:r w:rsidRPr="006975B2">
        <w:rPr>
          <w:rFonts w:ascii="Times New Roman" w:hAnsi="Times New Roman" w:cs="Times New Roman"/>
          <w:sz w:val="24"/>
          <w:szCs w:val="24"/>
        </w:rPr>
        <w:t>;</w:t>
      </w:r>
    </w:p>
    <w:p w14:paraId="07183955" w14:textId="0120882F" w:rsidR="00575EE4" w:rsidRPr="006975B2" w:rsidRDefault="00575EE4" w:rsidP="00466925">
      <w:pPr>
        <w:pStyle w:val="ListParagraph"/>
        <w:numPr>
          <w:ilvl w:val="2"/>
          <w:numId w:val="10"/>
        </w:numPr>
        <w:jc w:val="both"/>
        <w:rPr>
          <w:rFonts w:ascii="Times New Roman" w:hAnsi="Times New Roman" w:cs="Times New Roman"/>
          <w:sz w:val="24"/>
          <w:szCs w:val="24"/>
        </w:rPr>
      </w:pPr>
      <w:r w:rsidRPr="006975B2">
        <w:rPr>
          <w:rFonts w:ascii="Times New Roman" w:hAnsi="Times New Roman" w:cs="Times New Roman"/>
          <w:sz w:val="24"/>
          <w:szCs w:val="24"/>
        </w:rPr>
        <w:t>viedā enerģētika un mobilitāte;</w:t>
      </w:r>
    </w:p>
    <w:p w14:paraId="35AD1EBF" w14:textId="58152A5F" w:rsidR="00575EE4" w:rsidRPr="006975B2" w:rsidRDefault="00575EE4" w:rsidP="00466925">
      <w:pPr>
        <w:pStyle w:val="ListParagraph"/>
        <w:numPr>
          <w:ilvl w:val="2"/>
          <w:numId w:val="10"/>
        </w:numPr>
        <w:jc w:val="both"/>
        <w:rPr>
          <w:rFonts w:ascii="Times New Roman" w:hAnsi="Times New Roman" w:cs="Times New Roman"/>
          <w:sz w:val="24"/>
          <w:szCs w:val="24"/>
        </w:rPr>
      </w:pPr>
      <w:r w:rsidRPr="006975B2">
        <w:rPr>
          <w:rFonts w:ascii="Times New Roman" w:hAnsi="Times New Roman" w:cs="Times New Roman"/>
          <w:sz w:val="24"/>
          <w:szCs w:val="24"/>
        </w:rPr>
        <w:t>informācijas un komunikācijas tehnoloģijas</w:t>
      </w:r>
      <w:r w:rsidR="00266AD6" w:rsidRPr="006975B2">
        <w:rPr>
          <w:rFonts w:ascii="Times New Roman" w:hAnsi="Times New Roman" w:cs="Times New Roman"/>
          <w:sz w:val="24"/>
          <w:szCs w:val="24"/>
        </w:rPr>
        <w:t xml:space="preserve"> </w:t>
      </w:r>
      <w:r w:rsidRPr="006975B2">
        <w:rPr>
          <w:rFonts w:ascii="Times New Roman" w:hAnsi="Times New Roman" w:cs="Times New Roman"/>
          <w:sz w:val="24"/>
          <w:szCs w:val="24"/>
        </w:rPr>
        <w:t>(turpmāk tekstā- Prioritārie sektori).</w:t>
      </w:r>
    </w:p>
    <w:p w14:paraId="5932B5D0" w14:textId="1A95686C" w:rsidR="00580A71" w:rsidRPr="006975B2" w:rsidRDefault="0089297B" w:rsidP="00466925">
      <w:pPr>
        <w:pStyle w:val="ListParagraph"/>
        <w:numPr>
          <w:ilvl w:val="1"/>
          <w:numId w:val="10"/>
        </w:numPr>
        <w:jc w:val="both"/>
        <w:rPr>
          <w:rFonts w:ascii="Times New Roman" w:hAnsi="Times New Roman" w:cs="Times New Roman"/>
          <w:szCs w:val="24"/>
        </w:rPr>
      </w:pPr>
      <w:r w:rsidRPr="006975B2">
        <w:rPr>
          <w:rFonts w:ascii="Times New Roman" w:hAnsi="Times New Roman" w:cs="Times New Roman"/>
          <w:sz w:val="24"/>
          <w:szCs w:val="24"/>
        </w:rPr>
        <w:t xml:space="preserve"> </w:t>
      </w:r>
      <w:r w:rsidR="00575EE4" w:rsidRPr="006975B2">
        <w:rPr>
          <w:rFonts w:ascii="Times New Roman" w:hAnsi="Times New Roman" w:cs="Times New Roman"/>
          <w:sz w:val="24"/>
          <w:szCs w:val="24"/>
        </w:rPr>
        <w:t>F</w:t>
      </w:r>
      <w:r w:rsidR="00273959" w:rsidRPr="006975B2">
        <w:rPr>
          <w:rFonts w:ascii="Times New Roman" w:hAnsi="Times New Roman" w:cs="Times New Roman"/>
          <w:sz w:val="24"/>
          <w:szCs w:val="24"/>
        </w:rPr>
        <w:t>iksēt veiktās darbības (tajā skaitā, norādot potenciālo investoru, tā kontaktinformāciju, interesi, komunikācijas laiku un veidu) CRM sistēmā</w:t>
      </w:r>
      <w:r w:rsidR="00246AFE" w:rsidRPr="006975B2">
        <w:rPr>
          <w:rFonts w:ascii="Times New Roman" w:hAnsi="Times New Roman" w:cs="Times New Roman"/>
          <w:sz w:val="24"/>
          <w:szCs w:val="24"/>
        </w:rPr>
        <w:t>,</w:t>
      </w:r>
      <w:r w:rsidR="00580A71" w:rsidRPr="006975B2">
        <w:rPr>
          <w:rFonts w:ascii="Times New Roman" w:hAnsi="Times New Roman" w:cs="Times New Roman"/>
          <w:sz w:val="24"/>
          <w:szCs w:val="24"/>
        </w:rPr>
        <w:t xml:space="preserve"> nodrošinot</w:t>
      </w:r>
      <w:r w:rsidR="006742CD" w:rsidRPr="006975B2">
        <w:rPr>
          <w:rFonts w:ascii="Times New Roman" w:hAnsi="Times New Roman" w:cs="Times New Roman"/>
          <w:sz w:val="24"/>
          <w:szCs w:val="24"/>
        </w:rPr>
        <w:t>,</w:t>
      </w:r>
      <w:r w:rsidR="00580A71" w:rsidRPr="006975B2">
        <w:rPr>
          <w:rFonts w:ascii="Times New Roman" w:hAnsi="Times New Roman" w:cs="Times New Roman"/>
          <w:sz w:val="24"/>
          <w:szCs w:val="24"/>
        </w:rPr>
        <w:t xml:space="preserve"> ka ik mēnesi tiek uzrunāti ne mazāk kā</w:t>
      </w:r>
      <w:r w:rsidR="00F4235A" w:rsidRPr="006975B2">
        <w:rPr>
          <w:rFonts w:ascii="Times New Roman" w:hAnsi="Times New Roman" w:cs="Times New Roman"/>
          <w:sz w:val="24"/>
          <w:szCs w:val="24"/>
        </w:rPr>
        <w:t xml:space="preserve"> </w:t>
      </w:r>
      <w:r w:rsidR="00580A71" w:rsidRPr="006975B2">
        <w:rPr>
          <w:rFonts w:ascii="Times New Roman" w:hAnsi="Times New Roman" w:cs="Times New Roman"/>
          <w:sz w:val="24"/>
          <w:szCs w:val="24"/>
        </w:rPr>
        <w:t xml:space="preserve">1/12 daļa </w:t>
      </w:r>
      <w:r w:rsidR="00EE67CA" w:rsidRPr="006975B2">
        <w:rPr>
          <w:rFonts w:ascii="Times New Roman" w:hAnsi="Times New Roman" w:cs="Times New Roman"/>
          <w:lang w:eastAsia="lv-LV" w:bidi="bn-BD"/>
        </w:rPr>
        <w:t xml:space="preserve">no </w:t>
      </w:r>
      <w:r w:rsidR="009F78B8" w:rsidRPr="006975B2">
        <w:rPr>
          <w:rFonts w:ascii="Times New Roman" w:hAnsi="Times New Roman" w:cs="Times New Roman"/>
          <w:lang w:eastAsia="lv-LV" w:bidi="bn-BD"/>
        </w:rPr>
        <w:t>36</w:t>
      </w:r>
      <w:r w:rsidR="00EE67CA" w:rsidRPr="006975B2">
        <w:rPr>
          <w:rFonts w:ascii="Times New Roman" w:hAnsi="Times New Roman" w:cs="Times New Roman"/>
          <w:lang w:eastAsia="lv-LV" w:bidi="bn-BD"/>
        </w:rPr>
        <w:t xml:space="preserve">, kas ir </w:t>
      </w:r>
      <w:r w:rsidR="00F4235A" w:rsidRPr="006975B2">
        <w:rPr>
          <w:rFonts w:ascii="Times New Roman" w:hAnsi="Times New Roman" w:cs="Times New Roman"/>
          <w:sz w:val="24"/>
          <w:szCs w:val="24"/>
        </w:rPr>
        <w:t>noteikt</w:t>
      </w:r>
      <w:r w:rsidR="00EE67CA" w:rsidRPr="006975B2">
        <w:rPr>
          <w:rFonts w:ascii="Times New Roman" w:hAnsi="Times New Roman" w:cs="Times New Roman"/>
          <w:sz w:val="24"/>
          <w:szCs w:val="24"/>
        </w:rPr>
        <w:t>ais</w:t>
      </w:r>
      <w:r w:rsidR="00F4235A" w:rsidRPr="006975B2">
        <w:rPr>
          <w:rFonts w:ascii="Times New Roman" w:hAnsi="Times New Roman" w:cs="Times New Roman"/>
          <w:sz w:val="24"/>
          <w:szCs w:val="24"/>
        </w:rPr>
        <w:t xml:space="preserve"> </w:t>
      </w:r>
      <w:r w:rsidR="00580A71" w:rsidRPr="006975B2">
        <w:rPr>
          <w:rFonts w:ascii="Times New Roman" w:hAnsi="Times New Roman" w:cs="Times New Roman"/>
          <w:sz w:val="24"/>
          <w:szCs w:val="24"/>
        </w:rPr>
        <w:t xml:space="preserve">gada mērķa potenciālo investoru </w:t>
      </w:r>
      <w:r w:rsidR="00B22A54" w:rsidRPr="006975B2">
        <w:rPr>
          <w:rFonts w:ascii="Times New Roman" w:hAnsi="Times New Roman" w:cs="Times New Roman"/>
          <w:sz w:val="24"/>
          <w:szCs w:val="24"/>
        </w:rPr>
        <w:t>skait</w:t>
      </w:r>
      <w:r w:rsidR="00EE67CA" w:rsidRPr="006975B2">
        <w:rPr>
          <w:rFonts w:ascii="Times New Roman" w:hAnsi="Times New Roman" w:cs="Times New Roman"/>
          <w:sz w:val="24"/>
          <w:szCs w:val="24"/>
        </w:rPr>
        <w:t>s</w:t>
      </w:r>
      <w:r w:rsidR="00580A71" w:rsidRPr="006975B2">
        <w:rPr>
          <w:rFonts w:ascii="Times New Roman" w:hAnsi="Times New Roman" w:cs="Times New Roman"/>
          <w:sz w:val="24"/>
          <w:szCs w:val="24"/>
        </w:rPr>
        <w:t>.</w:t>
      </w:r>
      <w:r w:rsidR="00C77906" w:rsidRPr="006975B2">
        <w:rPr>
          <w:rFonts w:ascii="Times New Roman" w:hAnsi="Times New Roman" w:cs="Times New Roman"/>
          <w:sz w:val="24"/>
          <w:szCs w:val="24"/>
        </w:rPr>
        <w:t xml:space="preserve"> Trijos mēnešos (ceturksnī) jābūt uzrunātiem vizmas </w:t>
      </w:r>
      <w:r w:rsidR="009F78B8" w:rsidRPr="006975B2">
        <w:rPr>
          <w:rFonts w:ascii="Times New Roman" w:hAnsi="Times New Roman" w:cs="Times New Roman"/>
          <w:sz w:val="24"/>
          <w:szCs w:val="24"/>
        </w:rPr>
        <w:t>9</w:t>
      </w:r>
      <w:r w:rsidR="00C77906" w:rsidRPr="006975B2">
        <w:rPr>
          <w:rFonts w:ascii="Times New Roman" w:hAnsi="Times New Roman" w:cs="Times New Roman"/>
          <w:sz w:val="24"/>
          <w:szCs w:val="24"/>
        </w:rPr>
        <w:t xml:space="preserve"> potenciāliem investoriem.</w:t>
      </w:r>
    </w:p>
    <w:p w14:paraId="12A08A5D" w14:textId="633EE0EA" w:rsidR="00CC2FBB" w:rsidRPr="006975B2" w:rsidRDefault="009C078E" w:rsidP="00466925">
      <w:pPr>
        <w:pStyle w:val="ListParagraph"/>
        <w:numPr>
          <w:ilvl w:val="1"/>
          <w:numId w:val="10"/>
        </w:numPr>
        <w:jc w:val="both"/>
        <w:rPr>
          <w:rFonts w:ascii="Times New Roman" w:hAnsi="Times New Roman" w:cs="Times New Roman"/>
          <w:szCs w:val="24"/>
        </w:rPr>
      </w:pPr>
      <w:r w:rsidRPr="006975B2">
        <w:rPr>
          <w:rFonts w:ascii="Times New Roman" w:hAnsi="Times New Roman" w:cs="Times New Roman"/>
          <w:sz w:val="24"/>
          <w:szCs w:val="24"/>
        </w:rPr>
        <w:t>Saskaņojot ar</w:t>
      </w:r>
      <w:r w:rsidR="00575EE4" w:rsidRPr="006975B2">
        <w:rPr>
          <w:rFonts w:ascii="Times New Roman" w:hAnsi="Times New Roman" w:cs="Times New Roman"/>
          <w:sz w:val="24"/>
          <w:szCs w:val="24"/>
        </w:rPr>
        <w:t xml:space="preserve"> LIAA Investīciju projektu departamentu</w:t>
      </w:r>
      <w:r w:rsidR="00CB5BB3" w:rsidRPr="006975B2">
        <w:rPr>
          <w:rFonts w:ascii="Times New Roman" w:hAnsi="Times New Roman" w:cs="Times New Roman"/>
          <w:sz w:val="24"/>
          <w:szCs w:val="24"/>
        </w:rPr>
        <w:t xml:space="preserve"> un LIAA Ārējās tirdzniecības veicināšanas departamentu </w:t>
      </w:r>
      <w:r w:rsidR="00575EE4" w:rsidRPr="006975B2">
        <w:rPr>
          <w:rFonts w:ascii="Times New Roman" w:hAnsi="Times New Roman" w:cs="Times New Roman"/>
          <w:sz w:val="24"/>
          <w:szCs w:val="24"/>
        </w:rPr>
        <w:t>(turpmāk tekst</w:t>
      </w:r>
      <w:r w:rsidR="006F469C" w:rsidRPr="006975B2">
        <w:rPr>
          <w:rFonts w:ascii="Times New Roman" w:hAnsi="Times New Roman" w:cs="Times New Roman"/>
          <w:sz w:val="24"/>
          <w:szCs w:val="24"/>
        </w:rPr>
        <w:t>ā –</w:t>
      </w:r>
      <w:r w:rsidR="00575EE4" w:rsidRPr="006975B2">
        <w:rPr>
          <w:rFonts w:ascii="Times New Roman" w:hAnsi="Times New Roman" w:cs="Times New Roman"/>
          <w:sz w:val="24"/>
          <w:szCs w:val="24"/>
        </w:rPr>
        <w:t xml:space="preserve"> </w:t>
      </w:r>
      <w:r w:rsidR="00CB5BB3" w:rsidRPr="006975B2">
        <w:rPr>
          <w:rFonts w:ascii="Times New Roman" w:hAnsi="Times New Roman" w:cs="Times New Roman"/>
          <w:sz w:val="24"/>
          <w:szCs w:val="24"/>
        </w:rPr>
        <w:t>LIAA Rīgas birojs</w:t>
      </w:r>
      <w:r w:rsidR="00575EE4" w:rsidRPr="006975B2">
        <w:rPr>
          <w:rFonts w:ascii="Times New Roman" w:hAnsi="Times New Roman" w:cs="Times New Roman"/>
          <w:sz w:val="24"/>
          <w:szCs w:val="24"/>
        </w:rPr>
        <w:t>)</w:t>
      </w:r>
      <w:r w:rsidRPr="006975B2">
        <w:rPr>
          <w:rFonts w:ascii="Times New Roman" w:hAnsi="Times New Roman" w:cs="Times New Roman"/>
          <w:sz w:val="24"/>
          <w:szCs w:val="24"/>
        </w:rPr>
        <w:t xml:space="preserve">, </w:t>
      </w:r>
      <w:r w:rsidR="00D371B5" w:rsidRPr="006975B2">
        <w:rPr>
          <w:rFonts w:ascii="Times New Roman" w:hAnsi="Times New Roman" w:cs="Times New Roman"/>
          <w:sz w:val="24"/>
          <w:szCs w:val="24"/>
        </w:rPr>
        <w:t xml:space="preserve">gada laikā </w:t>
      </w:r>
      <w:r w:rsidRPr="006975B2">
        <w:rPr>
          <w:rFonts w:ascii="Times New Roman" w:hAnsi="Times New Roman" w:cs="Times New Roman"/>
          <w:sz w:val="24"/>
          <w:szCs w:val="24"/>
        </w:rPr>
        <w:t>u</w:t>
      </w:r>
      <w:r w:rsidR="00CC2FBB" w:rsidRPr="006975B2">
        <w:rPr>
          <w:rFonts w:ascii="Times New Roman" w:hAnsi="Times New Roman" w:cs="Times New Roman"/>
          <w:sz w:val="24"/>
          <w:szCs w:val="24"/>
        </w:rPr>
        <w:t xml:space="preserve">zrunāt vismaz </w:t>
      </w:r>
      <w:r w:rsidR="009F78B8" w:rsidRPr="006975B2">
        <w:rPr>
          <w:rFonts w:ascii="Times New Roman" w:hAnsi="Times New Roman" w:cs="Times New Roman"/>
          <w:sz w:val="24"/>
          <w:szCs w:val="24"/>
        </w:rPr>
        <w:t>4</w:t>
      </w:r>
      <w:r w:rsidR="00D371B5" w:rsidRPr="006975B2">
        <w:rPr>
          <w:rFonts w:ascii="Times New Roman" w:hAnsi="Times New Roman" w:cs="Times New Roman"/>
          <w:sz w:val="24"/>
          <w:szCs w:val="24"/>
        </w:rPr>
        <w:t xml:space="preserve"> </w:t>
      </w:r>
      <w:r w:rsidR="00CC2FBB" w:rsidRPr="006975B2">
        <w:rPr>
          <w:rFonts w:ascii="Times New Roman" w:hAnsi="Times New Roman" w:cs="Times New Roman"/>
          <w:sz w:val="24"/>
          <w:szCs w:val="24"/>
        </w:rPr>
        <w:t xml:space="preserve">Latvijā reģistrētus komersantus, kur vismaz 10 % kapitāla pieder </w:t>
      </w:r>
      <w:r w:rsidR="0058728F" w:rsidRPr="006975B2">
        <w:rPr>
          <w:rFonts w:ascii="Times New Roman" w:hAnsi="Times New Roman" w:cs="Times New Roman"/>
          <w:sz w:val="24"/>
          <w:szCs w:val="24"/>
        </w:rPr>
        <w:t>Itālijas</w:t>
      </w:r>
      <w:r w:rsidR="0064627E" w:rsidRPr="006975B2">
        <w:rPr>
          <w:rFonts w:ascii="Times New Roman" w:hAnsi="Times New Roman" w:cs="Times New Roman"/>
          <w:sz w:val="24"/>
          <w:szCs w:val="24"/>
        </w:rPr>
        <w:t xml:space="preserve"> uzņēmumam</w:t>
      </w:r>
      <w:r w:rsidR="00CC2FBB" w:rsidRPr="006975B2">
        <w:rPr>
          <w:rFonts w:ascii="Times New Roman" w:hAnsi="Times New Roman" w:cs="Times New Roman"/>
          <w:sz w:val="24"/>
          <w:szCs w:val="24"/>
        </w:rPr>
        <w:t xml:space="preserve"> (turpmāk </w:t>
      </w:r>
      <w:r w:rsidR="00E73F88" w:rsidRPr="006975B2">
        <w:rPr>
          <w:rFonts w:ascii="Times New Roman" w:hAnsi="Times New Roman" w:cs="Times New Roman"/>
          <w:sz w:val="24"/>
          <w:szCs w:val="24"/>
        </w:rPr>
        <w:t xml:space="preserve">tekstā </w:t>
      </w:r>
      <w:r w:rsidR="00CC2FBB" w:rsidRPr="006975B2">
        <w:rPr>
          <w:rFonts w:ascii="Times New Roman" w:hAnsi="Times New Roman" w:cs="Times New Roman"/>
          <w:sz w:val="24"/>
          <w:szCs w:val="24"/>
        </w:rPr>
        <w:t xml:space="preserve">– </w:t>
      </w:r>
      <w:r w:rsidR="0058728F" w:rsidRPr="006975B2">
        <w:rPr>
          <w:rFonts w:ascii="Times New Roman" w:hAnsi="Times New Roman" w:cs="Times New Roman"/>
          <w:sz w:val="24"/>
          <w:szCs w:val="24"/>
        </w:rPr>
        <w:t>Itālijas</w:t>
      </w:r>
      <w:r w:rsidR="0069674E" w:rsidRPr="006975B2">
        <w:rPr>
          <w:rFonts w:ascii="Times New Roman" w:hAnsi="Times New Roman" w:cs="Times New Roman"/>
          <w:sz w:val="24"/>
          <w:szCs w:val="24"/>
        </w:rPr>
        <w:t xml:space="preserve"> </w:t>
      </w:r>
      <w:r w:rsidR="00CC2FBB" w:rsidRPr="006975B2">
        <w:rPr>
          <w:rFonts w:ascii="Times New Roman" w:hAnsi="Times New Roman" w:cs="Times New Roman"/>
          <w:sz w:val="24"/>
          <w:szCs w:val="24"/>
        </w:rPr>
        <w:t>kapitāla komersanti), noskaidrot to uzņēmējdarbības attīstības plānus nākamajiem 2 kalendārajiem gadiem Latvijas teritorijā un uzņēmuma grupas ietvaros, fiksēt iepriekš minēto informāciju CRM sistēmā</w:t>
      </w:r>
      <w:r w:rsidR="00D371B5" w:rsidRPr="006975B2">
        <w:rPr>
          <w:rFonts w:ascii="Times New Roman" w:hAnsi="Times New Roman" w:cs="Times New Roman"/>
          <w:sz w:val="24"/>
          <w:szCs w:val="24"/>
        </w:rPr>
        <w:t xml:space="preserve"> (tai skaitā aizpildīt </w:t>
      </w:r>
      <w:proofErr w:type="spellStart"/>
      <w:r w:rsidR="00D371B5" w:rsidRPr="006975B2">
        <w:rPr>
          <w:rFonts w:ascii="Times New Roman" w:hAnsi="Times New Roman" w:cs="Times New Roman"/>
          <w:sz w:val="24"/>
          <w:szCs w:val="24"/>
        </w:rPr>
        <w:t>pēcapkalpošanas</w:t>
      </w:r>
      <w:proofErr w:type="spellEnd"/>
      <w:r w:rsidR="00D371B5" w:rsidRPr="006975B2">
        <w:rPr>
          <w:rFonts w:ascii="Times New Roman" w:hAnsi="Times New Roman" w:cs="Times New Roman"/>
          <w:sz w:val="24"/>
          <w:szCs w:val="24"/>
        </w:rPr>
        <w:t xml:space="preserve"> anketu)</w:t>
      </w:r>
      <w:r w:rsidR="00B22A54" w:rsidRPr="006975B2">
        <w:rPr>
          <w:rFonts w:ascii="Times New Roman" w:hAnsi="Times New Roman" w:cs="Times New Roman"/>
          <w:sz w:val="24"/>
          <w:szCs w:val="24"/>
        </w:rPr>
        <w:t xml:space="preserve">, nodrošinot ka </w:t>
      </w:r>
      <w:r w:rsidR="006311B0" w:rsidRPr="006975B2">
        <w:rPr>
          <w:rFonts w:ascii="Times New Roman" w:hAnsi="Times New Roman" w:cs="Times New Roman"/>
          <w:sz w:val="24"/>
          <w:szCs w:val="24"/>
        </w:rPr>
        <w:t xml:space="preserve">reizi </w:t>
      </w:r>
      <w:r w:rsidR="00FC4ED3" w:rsidRPr="006975B2">
        <w:rPr>
          <w:rFonts w:ascii="Times New Roman" w:hAnsi="Times New Roman" w:cs="Times New Roman"/>
          <w:sz w:val="24"/>
          <w:szCs w:val="24"/>
        </w:rPr>
        <w:t>trijos</w:t>
      </w:r>
      <w:r w:rsidR="006311B0" w:rsidRPr="006975B2">
        <w:rPr>
          <w:rFonts w:ascii="Times New Roman" w:hAnsi="Times New Roman" w:cs="Times New Roman"/>
          <w:sz w:val="24"/>
          <w:szCs w:val="24"/>
        </w:rPr>
        <w:t xml:space="preserve"> mēnešos tiek veikta </w:t>
      </w:r>
      <w:proofErr w:type="spellStart"/>
      <w:r w:rsidR="006311B0" w:rsidRPr="006975B2">
        <w:rPr>
          <w:rFonts w:ascii="Times New Roman" w:hAnsi="Times New Roman" w:cs="Times New Roman"/>
          <w:sz w:val="24"/>
          <w:szCs w:val="24"/>
        </w:rPr>
        <w:t>pēcapkalpošanas</w:t>
      </w:r>
      <w:proofErr w:type="spellEnd"/>
      <w:r w:rsidR="006311B0" w:rsidRPr="006975B2">
        <w:rPr>
          <w:rFonts w:ascii="Times New Roman" w:hAnsi="Times New Roman" w:cs="Times New Roman"/>
          <w:sz w:val="24"/>
          <w:szCs w:val="24"/>
        </w:rPr>
        <w:t xml:space="preserve"> aktivitāte</w:t>
      </w:r>
      <w:r w:rsidR="00B22A54" w:rsidRPr="006975B2">
        <w:rPr>
          <w:rFonts w:ascii="Times New Roman" w:hAnsi="Times New Roman" w:cs="Times New Roman"/>
          <w:sz w:val="24"/>
          <w:szCs w:val="24"/>
        </w:rPr>
        <w:t>.</w:t>
      </w:r>
    </w:p>
    <w:p w14:paraId="33E8C3FD" w14:textId="1AD25E22" w:rsidR="00CC2FBB" w:rsidRPr="006975B2" w:rsidRDefault="00CC2FBB" w:rsidP="00466925">
      <w:pPr>
        <w:pStyle w:val="ListParagraph"/>
        <w:numPr>
          <w:ilvl w:val="1"/>
          <w:numId w:val="10"/>
        </w:numPr>
        <w:jc w:val="both"/>
        <w:rPr>
          <w:rFonts w:ascii="Times New Roman" w:hAnsi="Times New Roman" w:cs="Times New Roman"/>
          <w:szCs w:val="24"/>
        </w:rPr>
      </w:pPr>
      <w:r w:rsidRPr="006975B2">
        <w:rPr>
          <w:rFonts w:ascii="Times New Roman" w:hAnsi="Times New Roman" w:cs="Times New Roman"/>
          <w:sz w:val="24"/>
          <w:szCs w:val="24"/>
        </w:rPr>
        <w:t xml:space="preserve">Uzrunāt vismaz </w:t>
      </w:r>
      <w:r w:rsidR="006311B0" w:rsidRPr="006975B2">
        <w:rPr>
          <w:rFonts w:ascii="Times New Roman" w:hAnsi="Times New Roman" w:cs="Times New Roman"/>
          <w:sz w:val="24"/>
          <w:szCs w:val="24"/>
        </w:rPr>
        <w:t>4</w:t>
      </w:r>
      <w:r w:rsidR="00D371B5" w:rsidRPr="006975B2">
        <w:rPr>
          <w:rFonts w:ascii="Times New Roman" w:hAnsi="Times New Roman" w:cs="Times New Roman"/>
          <w:sz w:val="24"/>
          <w:szCs w:val="24"/>
        </w:rPr>
        <w:t xml:space="preserve"> </w:t>
      </w:r>
      <w:r w:rsidRPr="006975B2">
        <w:rPr>
          <w:rFonts w:ascii="Times New Roman" w:hAnsi="Times New Roman" w:cs="Times New Roman"/>
          <w:sz w:val="24"/>
          <w:szCs w:val="24"/>
        </w:rPr>
        <w:t>potenciālos stratēģiskos partnerus (</w:t>
      </w:r>
      <w:r w:rsidR="00122748" w:rsidRPr="006975B2">
        <w:rPr>
          <w:rFonts w:ascii="Times New Roman" w:hAnsi="Times New Roman" w:cs="Times New Roman"/>
          <w:sz w:val="24"/>
          <w:szCs w:val="24"/>
        </w:rPr>
        <w:t xml:space="preserve">tehnoloģiju </w:t>
      </w:r>
      <w:r w:rsidRPr="006975B2">
        <w:rPr>
          <w:rFonts w:ascii="Times New Roman" w:hAnsi="Times New Roman" w:cs="Times New Roman"/>
          <w:sz w:val="24"/>
          <w:szCs w:val="24"/>
        </w:rPr>
        <w:t>konsultantus, tirdzniecības un rūpniecības kameras u.c.)</w:t>
      </w:r>
      <w:r w:rsidR="00AB38D6" w:rsidRPr="006975B2">
        <w:rPr>
          <w:rFonts w:ascii="Times New Roman" w:hAnsi="Times New Roman" w:cs="Times New Roman"/>
          <w:sz w:val="24"/>
          <w:szCs w:val="24"/>
        </w:rPr>
        <w:t xml:space="preserve"> investīciju un tehnoloģiju jomā</w:t>
      </w:r>
      <w:r w:rsidRPr="006975B2">
        <w:rPr>
          <w:rFonts w:ascii="Times New Roman" w:hAnsi="Times New Roman" w:cs="Times New Roman"/>
          <w:sz w:val="24"/>
          <w:szCs w:val="24"/>
        </w:rPr>
        <w:t xml:space="preserve"> ar mērķi </w:t>
      </w:r>
      <w:r w:rsidR="003A24AA" w:rsidRPr="006975B2">
        <w:rPr>
          <w:rFonts w:ascii="Times New Roman" w:hAnsi="Times New Roman" w:cs="Times New Roman"/>
          <w:sz w:val="24"/>
          <w:szCs w:val="24"/>
        </w:rPr>
        <w:t>veicināt investīciju piesaisti</w:t>
      </w:r>
      <w:r w:rsidR="00580A71" w:rsidRPr="006975B2">
        <w:rPr>
          <w:rFonts w:ascii="Times New Roman" w:hAnsi="Times New Roman" w:cs="Times New Roman"/>
          <w:sz w:val="24"/>
          <w:szCs w:val="24"/>
        </w:rPr>
        <w:t xml:space="preserve"> Latvijai</w:t>
      </w:r>
      <w:r w:rsidRPr="006975B2">
        <w:rPr>
          <w:rFonts w:ascii="Times New Roman" w:hAnsi="Times New Roman" w:cs="Times New Roman"/>
          <w:sz w:val="24"/>
          <w:szCs w:val="24"/>
        </w:rPr>
        <w:t>, kā arī fiksēt minēto informāciju CRM sistēmā</w:t>
      </w:r>
      <w:r w:rsidR="00D371B5" w:rsidRPr="006975B2">
        <w:rPr>
          <w:rFonts w:ascii="Times New Roman" w:hAnsi="Times New Roman" w:cs="Times New Roman"/>
          <w:sz w:val="24"/>
          <w:szCs w:val="24"/>
        </w:rPr>
        <w:t xml:space="preserve">, nodrošinot ka </w:t>
      </w:r>
      <w:r w:rsidR="00EE67CA" w:rsidRPr="006975B2">
        <w:rPr>
          <w:rFonts w:ascii="Times New Roman" w:hAnsi="Times New Roman" w:cs="Times New Roman"/>
          <w:sz w:val="24"/>
          <w:szCs w:val="24"/>
        </w:rPr>
        <w:t>reizi trijos mēnešos</w:t>
      </w:r>
      <w:r w:rsidR="00C77906" w:rsidRPr="006975B2">
        <w:rPr>
          <w:rFonts w:ascii="Times New Roman" w:hAnsi="Times New Roman" w:cs="Times New Roman"/>
          <w:sz w:val="24"/>
          <w:szCs w:val="24"/>
        </w:rPr>
        <w:t xml:space="preserve"> (ceturksnī)</w:t>
      </w:r>
      <w:r w:rsidR="00EE67CA" w:rsidRPr="006975B2">
        <w:rPr>
          <w:rFonts w:ascii="Times New Roman" w:hAnsi="Times New Roman" w:cs="Times New Roman"/>
          <w:sz w:val="24"/>
          <w:szCs w:val="24"/>
        </w:rPr>
        <w:t xml:space="preserve"> tiek uzrunāts vismaz 1 </w:t>
      </w:r>
      <w:r w:rsidR="00D371B5" w:rsidRPr="006975B2">
        <w:rPr>
          <w:rFonts w:ascii="Times New Roman" w:hAnsi="Times New Roman" w:cs="Times New Roman"/>
          <w:sz w:val="24"/>
          <w:szCs w:val="24"/>
        </w:rPr>
        <w:t>stratēģisk</w:t>
      </w:r>
      <w:r w:rsidR="00EE67CA" w:rsidRPr="006975B2">
        <w:rPr>
          <w:rFonts w:ascii="Times New Roman" w:hAnsi="Times New Roman" w:cs="Times New Roman"/>
          <w:sz w:val="24"/>
          <w:szCs w:val="24"/>
        </w:rPr>
        <w:t>ais</w:t>
      </w:r>
      <w:r w:rsidR="00D371B5" w:rsidRPr="006975B2">
        <w:rPr>
          <w:rFonts w:ascii="Times New Roman" w:hAnsi="Times New Roman" w:cs="Times New Roman"/>
          <w:sz w:val="24"/>
          <w:szCs w:val="24"/>
        </w:rPr>
        <w:t xml:space="preserve"> </w:t>
      </w:r>
      <w:r w:rsidR="00187DC7" w:rsidRPr="006975B2">
        <w:rPr>
          <w:rFonts w:ascii="Times New Roman" w:hAnsi="Times New Roman" w:cs="Times New Roman"/>
          <w:sz w:val="24"/>
          <w:szCs w:val="24"/>
        </w:rPr>
        <w:t>partner</w:t>
      </w:r>
      <w:r w:rsidR="00EE67CA" w:rsidRPr="006975B2">
        <w:rPr>
          <w:rFonts w:ascii="Times New Roman" w:hAnsi="Times New Roman" w:cs="Times New Roman"/>
          <w:sz w:val="24"/>
          <w:szCs w:val="24"/>
        </w:rPr>
        <w:t>is</w:t>
      </w:r>
      <w:r w:rsidR="00D371B5" w:rsidRPr="006975B2">
        <w:rPr>
          <w:rFonts w:ascii="Times New Roman" w:hAnsi="Times New Roman" w:cs="Times New Roman"/>
          <w:sz w:val="24"/>
          <w:szCs w:val="24"/>
        </w:rPr>
        <w:t>.</w:t>
      </w:r>
      <w:r w:rsidRPr="006975B2">
        <w:rPr>
          <w:rFonts w:ascii="Times New Roman" w:hAnsi="Times New Roman" w:cs="Times New Roman"/>
          <w:sz w:val="24"/>
          <w:szCs w:val="24"/>
        </w:rPr>
        <w:t xml:space="preserve"> </w:t>
      </w:r>
    </w:p>
    <w:p w14:paraId="1A89DD57" w14:textId="50E7FE1E" w:rsidR="00CC2FBB" w:rsidRPr="006975B2" w:rsidRDefault="00CC2FBB" w:rsidP="00A87215">
      <w:pPr>
        <w:pStyle w:val="ListParagraph"/>
        <w:numPr>
          <w:ilvl w:val="1"/>
          <w:numId w:val="10"/>
        </w:numPr>
        <w:jc w:val="both"/>
        <w:rPr>
          <w:rFonts w:ascii="Times New Roman" w:hAnsi="Times New Roman" w:cs="Times New Roman"/>
          <w:szCs w:val="24"/>
        </w:rPr>
      </w:pPr>
      <w:r w:rsidRPr="006975B2">
        <w:rPr>
          <w:rFonts w:ascii="Times New Roman" w:hAnsi="Times New Roman" w:cs="Times New Roman"/>
          <w:sz w:val="24"/>
          <w:szCs w:val="24"/>
        </w:rPr>
        <w:t xml:space="preserve">Iepriekš saskaņojot pasākuma konceptu, formātu, dalībniekus un galvenos darbības rādītājus ar LIAA </w:t>
      </w:r>
      <w:r w:rsidR="00B23ECF" w:rsidRPr="006975B2">
        <w:rPr>
          <w:rFonts w:ascii="Times New Roman" w:hAnsi="Times New Roman" w:cs="Times New Roman"/>
          <w:sz w:val="24"/>
          <w:szCs w:val="24"/>
        </w:rPr>
        <w:t>Rīgas biroju</w:t>
      </w:r>
      <w:r w:rsidRPr="006975B2">
        <w:rPr>
          <w:rFonts w:ascii="Times New Roman" w:hAnsi="Times New Roman" w:cs="Times New Roman"/>
          <w:sz w:val="24"/>
          <w:szCs w:val="24"/>
        </w:rPr>
        <w:t xml:space="preserve">, organizēt vismaz </w:t>
      </w:r>
      <w:r w:rsidR="00187DC7" w:rsidRPr="006975B2">
        <w:rPr>
          <w:rFonts w:ascii="Times New Roman" w:hAnsi="Times New Roman" w:cs="Times New Roman"/>
          <w:sz w:val="24"/>
          <w:szCs w:val="24"/>
        </w:rPr>
        <w:t>1</w:t>
      </w:r>
      <w:r w:rsidR="00D371B5" w:rsidRPr="006975B2">
        <w:rPr>
          <w:rFonts w:ascii="Times New Roman" w:hAnsi="Times New Roman" w:cs="Times New Roman"/>
          <w:sz w:val="24"/>
          <w:szCs w:val="24"/>
        </w:rPr>
        <w:t xml:space="preserve"> </w:t>
      </w:r>
      <w:r w:rsidRPr="006975B2">
        <w:rPr>
          <w:rFonts w:ascii="Times New Roman" w:hAnsi="Times New Roman" w:cs="Times New Roman"/>
          <w:sz w:val="24"/>
          <w:szCs w:val="24"/>
        </w:rPr>
        <w:t>bilaterālu pasākumu (piemēram, apaļā galda diskusiju, konferenci</w:t>
      </w:r>
      <w:r w:rsidR="00187DC7" w:rsidRPr="006975B2">
        <w:rPr>
          <w:rFonts w:ascii="Times New Roman" w:hAnsi="Times New Roman" w:cs="Times New Roman"/>
          <w:sz w:val="24"/>
          <w:szCs w:val="24"/>
        </w:rPr>
        <w:t>, potenciālo</w:t>
      </w:r>
      <w:r w:rsidRPr="006975B2">
        <w:rPr>
          <w:rFonts w:ascii="Times New Roman" w:hAnsi="Times New Roman" w:cs="Times New Roman"/>
          <w:sz w:val="24"/>
          <w:szCs w:val="24"/>
        </w:rPr>
        <w:t xml:space="preserve"> vai ekvivalentu pasākumu</w:t>
      </w:r>
      <w:r w:rsidR="00DB0455" w:rsidRPr="006975B2">
        <w:rPr>
          <w:rFonts w:ascii="Times New Roman" w:hAnsi="Times New Roman" w:cs="Times New Roman"/>
          <w:sz w:val="24"/>
          <w:szCs w:val="24"/>
        </w:rPr>
        <w:t xml:space="preserve">, kurā piedalās Latvijas un </w:t>
      </w:r>
      <w:r w:rsidR="0058728F" w:rsidRPr="006975B2">
        <w:rPr>
          <w:rFonts w:ascii="Times New Roman" w:hAnsi="Times New Roman" w:cs="Times New Roman"/>
          <w:sz w:val="24"/>
          <w:szCs w:val="24"/>
        </w:rPr>
        <w:t>Itālijas</w:t>
      </w:r>
      <w:r w:rsidR="00DB0455" w:rsidRPr="006975B2">
        <w:rPr>
          <w:rFonts w:ascii="Times New Roman" w:hAnsi="Times New Roman" w:cs="Times New Roman"/>
          <w:sz w:val="24"/>
          <w:szCs w:val="24"/>
        </w:rPr>
        <w:t xml:space="preserve"> uzņēmumi</w:t>
      </w:r>
      <w:r w:rsidRPr="006975B2">
        <w:rPr>
          <w:rFonts w:ascii="Times New Roman" w:hAnsi="Times New Roman" w:cs="Times New Roman"/>
          <w:sz w:val="24"/>
          <w:szCs w:val="24"/>
        </w:rPr>
        <w:t xml:space="preserve">) </w:t>
      </w:r>
      <w:r w:rsidR="00EF5637" w:rsidRPr="006975B2">
        <w:rPr>
          <w:rFonts w:ascii="Times New Roman" w:hAnsi="Times New Roman" w:cs="Times New Roman"/>
          <w:sz w:val="24"/>
          <w:szCs w:val="24"/>
        </w:rPr>
        <w:t>investīciju piesaistes veicināšanai Prioritārajos sektoros, pasākuma veidu, formātu, laiku, apjomu un izmaksas iepriekš saskaņojot ar LIAA Rīgas biroju.</w:t>
      </w:r>
    </w:p>
    <w:p w14:paraId="6BEF07A2" w14:textId="59BDF5A7" w:rsidR="00CD03D9" w:rsidRPr="006975B2" w:rsidRDefault="00EF5637" w:rsidP="00466925">
      <w:pPr>
        <w:pStyle w:val="ListParagraph"/>
        <w:numPr>
          <w:ilvl w:val="1"/>
          <w:numId w:val="10"/>
        </w:numPr>
        <w:jc w:val="both"/>
        <w:rPr>
          <w:rFonts w:ascii="Times New Roman" w:hAnsi="Times New Roman" w:cs="Times New Roman"/>
          <w:szCs w:val="24"/>
        </w:rPr>
      </w:pPr>
      <w:r w:rsidRPr="006975B2">
        <w:rPr>
          <w:rFonts w:ascii="Times New Roman" w:hAnsi="Times New Roman" w:cs="Times New Roman"/>
          <w:sz w:val="24"/>
          <w:szCs w:val="24"/>
        </w:rPr>
        <w:t>Gada laikā ī</w:t>
      </w:r>
      <w:r w:rsidR="00CC2FBB" w:rsidRPr="006975B2">
        <w:rPr>
          <w:rFonts w:ascii="Times New Roman" w:hAnsi="Times New Roman" w:cs="Times New Roman"/>
          <w:sz w:val="24"/>
          <w:szCs w:val="24"/>
        </w:rPr>
        <w:t xml:space="preserve">stenot vismaz 1 investīciju kampaņu (ar vairāk kā </w:t>
      </w:r>
      <w:r w:rsidR="009C72A1" w:rsidRPr="006975B2">
        <w:rPr>
          <w:rFonts w:ascii="Times New Roman" w:hAnsi="Times New Roman" w:cs="Times New Roman"/>
          <w:sz w:val="24"/>
          <w:szCs w:val="24"/>
        </w:rPr>
        <w:t>100</w:t>
      </w:r>
      <w:r w:rsidR="00CC2FBB" w:rsidRPr="006975B2">
        <w:rPr>
          <w:rFonts w:ascii="Times New Roman" w:hAnsi="Times New Roman" w:cs="Times New Roman"/>
          <w:sz w:val="24"/>
          <w:szCs w:val="24"/>
        </w:rPr>
        <w:t xml:space="preserve"> dalībniekiem) kādā no Prioritārajiem sektoriem potenciālo sadarbības partneru (tajā skaitā, potenciālo investoru, stratēģisko partneru) identificēšanai, </w:t>
      </w:r>
      <w:r w:rsidR="00187DC7" w:rsidRPr="006975B2">
        <w:rPr>
          <w:rFonts w:ascii="Times New Roman" w:hAnsi="Times New Roman" w:cs="Times New Roman"/>
          <w:sz w:val="24"/>
          <w:szCs w:val="24"/>
        </w:rPr>
        <w:t xml:space="preserve">kampaņas veidu, formātu, laiku, apjomu un izmaksas saskaņojot ar LIAA </w:t>
      </w:r>
      <w:r w:rsidR="00DB0455" w:rsidRPr="006975B2">
        <w:rPr>
          <w:rFonts w:ascii="Times New Roman" w:hAnsi="Times New Roman" w:cs="Times New Roman"/>
          <w:sz w:val="24"/>
          <w:szCs w:val="24"/>
        </w:rPr>
        <w:t>Rīgas</w:t>
      </w:r>
      <w:r w:rsidR="00187DC7" w:rsidRPr="006975B2">
        <w:rPr>
          <w:rFonts w:ascii="Times New Roman" w:hAnsi="Times New Roman" w:cs="Times New Roman"/>
          <w:sz w:val="24"/>
          <w:szCs w:val="24"/>
        </w:rPr>
        <w:t xml:space="preserve"> </w:t>
      </w:r>
      <w:r w:rsidR="00DB0455" w:rsidRPr="006975B2">
        <w:rPr>
          <w:rFonts w:ascii="Times New Roman" w:hAnsi="Times New Roman" w:cs="Times New Roman"/>
          <w:sz w:val="24"/>
          <w:szCs w:val="24"/>
        </w:rPr>
        <w:t>biroju</w:t>
      </w:r>
      <w:r w:rsidR="00187DC7" w:rsidRPr="006975B2">
        <w:rPr>
          <w:rFonts w:ascii="Times New Roman" w:hAnsi="Times New Roman" w:cs="Times New Roman"/>
          <w:sz w:val="24"/>
          <w:szCs w:val="24"/>
        </w:rPr>
        <w:t>.</w:t>
      </w:r>
    </w:p>
    <w:p w14:paraId="54296D9E" w14:textId="0CF50413" w:rsidR="00E73F88" w:rsidRPr="006975B2" w:rsidRDefault="006311B0" w:rsidP="00793262">
      <w:pPr>
        <w:pStyle w:val="ListParagraph"/>
        <w:numPr>
          <w:ilvl w:val="1"/>
          <w:numId w:val="10"/>
        </w:numPr>
        <w:jc w:val="both"/>
        <w:rPr>
          <w:rFonts w:ascii="Times New Roman" w:hAnsi="Times New Roman" w:cs="Times New Roman"/>
          <w:szCs w:val="24"/>
        </w:rPr>
      </w:pPr>
      <w:r w:rsidRPr="006975B2">
        <w:rPr>
          <w:rFonts w:ascii="Times New Roman" w:hAnsi="Times New Roman" w:cs="Times New Roman"/>
          <w:kern w:val="24"/>
          <w:sz w:val="24"/>
          <w:szCs w:val="24"/>
          <w:lang w:eastAsia="lv-LV" w:bidi="bn-BD"/>
        </w:rPr>
        <w:t>O</w:t>
      </w:r>
      <w:r w:rsidR="00E17343" w:rsidRPr="006975B2">
        <w:rPr>
          <w:rFonts w:ascii="Times New Roman" w:hAnsi="Times New Roman" w:cs="Times New Roman"/>
          <w:kern w:val="24"/>
          <w:sz w:val="24"/>
          <w:szCs w:val="24"/>
          <w:lang w:eastAsia="lv-LV" w:bidi="bn-BD"/>
        </w:rPr>
        <w:t xml:space="preserve">rganizēt </w:t>
      </w:r>
      <w:r w:rsidR="00EF5637" w:rsidRPr="006975B2">
        <w:rPr>
          <w:rFonts w:ascii="Times New Roman" w:hAnsi="Times New Roman" w:cs="Times New Roman"/>
          <w:kern w:val="24"/>
          <w:sz w:val="24"/>
          <w:szCs w:val="24"/>
          <w:lang w:eastAsia="lv-LV" w:bidi="bn-BD"/>
        </w:rPr>
        <w:t xml:space="preserve">vismaz </w:t>
      </w:r>
      <w:r w:rsidR="00FC4ED3" w:rsidRPr="006975B2">
        <w:rPr>
          <w:rFonts w:ascii="Times New Roman" w:hAnsi="Times New Roman" w:cs="Times New Roman"/>
          <w:kern w:val="24"/>
          <w:sz w:val="24"/>
          <w:szCs w:val="24"/>
          <w:lang w:eastAsia="lv-LV" w:bidi="bn-BD"/>
        </w:rPr>
        <w:t>1</w:t>
      </w:r>
      <w:r w:rsidR="00EF5637" w:rsidRPr="006975B2">
        <w:rPr>
          <w:rFonts w:ascii="Times New Roman" w:hAnsi="Times New Roman" w:cs="Times New Roman"/>
          <w:kern w:val="24"/>
          <w:sz w:val="24"/>
          <w:szCs w:val="24"/>
          <w:lang w:eastAsia="lv-LV" w:bidi="bn-BD"/>
        </w:rPr>
        <w:t xml:space="preserve"> </w:t>
      </w:r>
      <w:r w:rsidR="00E17343" w:rsidRPr="006975B2">
        <w:rPr>
          <w:rFonts w:ascii="Times New Roman" w:hAnsi="Times New Roman" w:cs="Times New Roman"/>
          <w:kern w:val="24"/>
          <w:sz w:val="24"/>
          <w:szCs w:val="24"/>
          <w:lang w:eastAsia="lv-LV" w:bidi="bn-BD"/>
        </w:rPr>
        <w:t>potenciālo investoru vizīt</w:t>
      </w:r>
      <w:r w:rsidR="00FC4ED3" w:rsidRPr="006975B2">
        <w:rPr>
          <w:rFonts w:ascii="Times New Roman" w:hAnsi="Times New Roman" w:cs="Times New Roman"/>
          <w:kern w:val="24"/>
          <w:sz w:val="24"/>
          <w:szCs w:val="24"/>
          <w:lang w:eastAsia="lv-LV" w:bidi="bn-BD"/>
        </w:rPr>
        <w:t>i</w:t>
      </w:r>
      <w:r w:rsidR="00E17343" w:rsidRPr="006975B2">
        <w:rPr>
          <w:rFonts w:ascii="Times New Roman" w:hAnsi="Times New Roman" w:cs="Times New Roman"/>
          <w:kern w:val="24"/>
          <w:sz w:val="24"/>
          <w:szCs w:val="24"/>
          <w:lang w:eastAsia="lv-LV" w:bidi="bn-BD"/>
        </w:rPr>
        <w:t xml:space="preserve"> uz Latviju</w:t>
      </w:r>
      <w:bookmarkEnd w:id="0"/>
      <w:r w:rsidRPr="006975B2">
        <w:rPr>
          <w:rFonts w:ascii="Times New Roman" w:hAnsi="Times New Roman" w:cs="Times New Roman"/>
          <w:kern w:val="24"/>
          <w:sz w:val="24"/>
          <w:szCs w:val="24"/>
          <w:lang w:eastAsia="lv-LV" w:bidi="bn-BD"/>
        </w:rPr>
        <w:t>.</w:t>
      </w:r>
    </w:p>
    <w:tbl>
      <w:tblPr>
        <w:tblpPr w:leftFromText="180" w:rightFromText="180" w:vertAnchor="text" w:horzAnchor="margin" w:tblpY="581"/>
        <w:tblW w:w="9493" w:type="dxa"/>
        <w:tblCellMar>
          <w:left w:w="0" w:type="dxa"/>
          <w:right w:w="0" w:type="dxa"/>
        </w:tblCellMar>
        <w:tblLook w:val="04A0" w:firstRow="1" w:lastRow="0" w:firstColumn="1" w:lastColumn="0" w:noHBand="0" w:noVBand="1"/>
      </w:tblPr>
      <w:tblGrid>
        <w:gridCol w:w="362"/>
        <w:gridCol w:w="5503"/>
        <w:gridCol w:w="2333"/>
        <w:gridCol w:w="1295"/>
      </w:tblGrid>
      <w:tr w:rsidR="006975B2" w:rsidRPr="006975B2" w14:paraId="3C99F9EA" w14:textId="77777777" w:rsidTr="008C6010">
        <w:trPr>
          <w:trHeight w:val="759"/>
        </w:trPr>
        <w:tc>
          <w:tcPr>
            <w:tcW w:w="362" w:type="dxa"/>
            <w:tcBorders>
              <w:top w:val="single" w:sz="4" w:space="0" w:color="auto"/>
              <w:left w:val="single" w:sz="4" w:space="0" w:color="auto"/>
              <w:bottom w:val="single" w:sz="4" w:space="0" w:color="auto"/>
              <w:right w:val="single" w:sz="4" w:space="0" w:color="auto"/>
            </w:tcBorders>
          </w:tcPr>
          <w:p w14:paraId="208640B9" w14:textId="77777777" w:rsidR="008D627E" w:rsidRPr="006975B2" w:rsidRDefault="008D627E" w:rsidP="008D627E">
            <w:pPr>
              <w:widowControl/>
              <w:spacing w:after="0" w:line="240" w:lineRule="auto"/>
              <w:jc w:val="center"/>
              <w:rPr>
                <w:rFonts w:eastAsiaTheme="minorHAnsi"/>
                <w:sz w:val="22"/>
                <w:lang w:val="lv-LV" w:eastAsia="lv-LV" w:bidi="bn-BD"/>
              </w:rPr>
            </w:pPr>
            <w:r w:rsidRPr="006975B2">
              <w:rPr>
                <w:rFonts w:eastAsiaTheme="minorHAnsi"/>
                <w:sz w:val="22"/>
                <w:lang w:val="lv-LV" w:eastAsia="lv-LV" w:bidi="bn-BD"/>
              </w:rPr>
              <w:lastRenderedPageBreak/>
              <w:t>1.</w:t>
            </w:r>
          </w:p>
        </w:tc>
        <w:tc>
          <w:tcPr>
            <w:tcW w:w="5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6DAF3B" w14:textId="77777777" w:rsidR="008D627E" w:rsidRPr="006975B2" w:rsidRDefault="008D627E" w:rsidP="008D627E">
            <w:pPr>
              <w:widowControl/>
              <w:spacing w:after="0" w:line="240" w:lineRule="auto"/>
              <w:rPr>
                <w:rFonts w:eastAsiaTheme="minorHAnsi"/>
                <w:b/>
                <w:bCs/>
                <w:sz w:val="22"/>
                <w:lang w:val="lv-LV" w:eastAsia="lv-LV" w:bidi="bn-BD"/>
              </w:rPr>
            </w:pPr>
            <w:r w:rsidRPr="006975B2">
              <w:rPr>
                <w:rFonts w:eastAsiaTheme="minorHAnsi"/>
                <w:b/>
                <w:bCs/>
                <w:sz w:val="22"/>
                <w:lang w:val="lv-LV" w:eastAsia="lv-LV" w:bidi="bn-BD"/>
              </w:rPr>
              <w:t xml:space="preserve">Piesaistītas investīcijas M EUR gada griezumā </w:t>
            </w:r>
          </w:p>
        </w:tc>
        <w:tc>
          <w:tcPr>
            <w:tcW w:w="2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E842D9" w14:textId="77777777" w:rsidR="008D627E" w:rsidRPr="006975B2" w:rsidRDefault="008D627E" w:rsidP="008D627E">
            <w:pPr>
              <w:widowControl/>
              <w:spacing w:after="0" w:line="240" w:lineRule="auto"/>
              <w:rPr>
                <w:rFonts w:eastAsiaTheme="minorHAnsi"/>
                <w:b/>
                <w:bCs/>
                <w:sz w:val="22"/>
                <w:lang w:val="lv-LV" w:eastAsia="lv-LV" w:bidi="bn-BD"/>
              </w:rPr>
            </w:pPr>
            <w:r w:rsidRPr="006975B2">
              <w:rPr>
                <w:rFonts w:eastAsiaTheme="minorHAnsi"/>
                <w:b/>
                <w:bCs/>
                <w:sz w:val="22"/>
                <w:lang w:val="lv-LV" w:eastAsia="lv-LV" w:bidi="bn-BD"/>
              </w:rPr>
              <w:t>M EUR</w:t>
            </w:r>
          </w:p>
        </w:tc>
        <w:tc>
          <w:tcPr>
            <w:tcW w:w="1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59658E" w14:textId="77777777" w:rsidR="008D627E" w:rsidRPr="006975B2" w:rsidRDefault="008D627E" w:rsidP="008D627E">
            <w:pPr>
              <w:widowControl/>
              <w:spacing w:after="0" w:line="240" w:lineRule="auto"/>
              <w:jc w:val="center"/>
              <w:rPr>
                <w:rFonts w:eastAsiaTheme="minorHAnsi"/>
                <w:b/>
                <w:bCs/>
                <w:sz w:val="22"/>
                <w:lang w:val="lv-LV" w:eastAsia="lv-LV" w:bidi="bn-BD"/>
              </w:rPr>
            </w:pPr>
            <w:r w:rsidRPr="006975B2">
              <w:rPr>
                <w:rFonts w:eastAsiaTheme="minorHAnsi"/>
                <w:b/>
                <w:bCs/>
                <w:sz w:val="22"/>
                <w:lang w:val="lv-LV" w:eastAsia="lv-LV" w:bidi="bn-BD"/>
              </w:rPr>
              <w:t>10</w:t>
            </w:r>
          </w:p>
        </w:tc>
      </w:tr>
      <w:tr w:rsidR="006975B2" w:rsidRPr="006975B2" w14:paraId="15B40E22" w14:textId="77777777" w:rsidTr="008C6010">
        <w:trPr>
          <w:trHeight w:val="991"/>
        </w:trPr>
        <w:tc>
          <w:tcPr>
            <w:tcW w:w="362" w:type="dxa"/>
            <w:tcBorders>
              <w:top w:val="single" w:sz="4" w:space="0" w:color="auto"/>
              <w:left w:val="single" w:sz="4" w:space="0" w:color="auto"/>
              <w:bottom w:val="single" w:sz="4" w:space="0" w:color="auto"/>
              <w:right w:val="single" w:sz="4" w:space="0" w:color="auto"/>
            </w:tcBorders>
          </w:tcPr>
          <w:p w14:paraId="7A154D43" w14:textId="77777777" w:rsidR="008D627E" w:rsidRPr="006975B2" w:rsidRDefault="008D627E" w:rsidP="008D627E">
            <w:pPr>
              <w:widowControl/>
              <w:spacing w:after="0" w:line="240" w:lineRule="auto"/>
              <w:jc w:val="center"/>
              <w:rPr>
                <w:rFonts w:eastAsiaTheme="minorHAnsi"/>
                <w:sz w:val="22"/>
                <w:lang w:val="lv-LV" w:eastAsia="lv-LV" w:bidi="bn-BD"/>
              </w:rPr>
            </w:pPr>
            <w:r w:rsidRPr="006975B2">
              <w:rPr>
                <w:rFonts w:eastAsiaTheme="minorHAnsi"/>
                <w:sz w:val="22"/>
                <w:lang w:val="lv-LV" w:eastAsia="lv-LV" w:bidi="bn-BD"/>
              </w:rPr>
              <w:t>2.</w:t>
            </w:r>
          </w:p>
        </w:tc>
        <w:tc>
          <w:tcPr>
            <w:tcW w:w="5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41F994" w14:textId="77777777" w:rsidR="008D627E" w:rsidRPr="006975B2" w:rsidRDefault="008D627E" w:rsidP="008D627E">
            <w:pPr>
              <w:widowControl/>
              <w:spacing w:after="0" w:line="240" w:lineRule="auto"/>
              <w:rPr>
                <w:rFonts w:eastAsiaTheme="minorHAnsi"/>
                <w:b/>
                <w:bCs/>
                <w:sz w:val="22"/>
                <w:lang w:val="lv-LV" w:eastAsia="lv-LV" w:bidi="bn-BD"/>
              </w:rPr>
            </w:pPr>
            <w:r w:rsidRPr="006975B2">
              <w:rPr>
                <w:rFonts w:eastAsiaTheme="minorHAnsi"/>
                <w:b/>
                <w:bCs/>
                <w:sz w:val="22"/>
                <w:lang w:val="lv-LV" w:eastAsia="lv-LV" w:bidi="bn-BD"/>
              </w:rPr>
              <w:t xml:space="preserve">Plānotās jaunradītās darba vietas vidēji gadā </w:t>
            </w:r>
            <w:bookmarkStart w:id="1" w:name="_Hlk156374716"/>
            <w:r w:rsidRPr="006975B2">
              <w:rPr>
                <w:rFonts w:eastAsiaTheme="minorHAnsi"/>
                <w:b/>
                <w:bCs/>
                <w:sz w:val="22"/>
                <w:lang w:val="lv-LV" w:eastAsia="lv-LV" w:bidi="bn-BD"/>
              </w:rPr>
              <w:t xml:space="preserve">(RIS3) </w:t>
            </w:r>
            <w:bookmarkEnd w:id="1"/>
            <w:r w:rsidRPr="006975B2">
              <w:rPr>
                <w:rFonts w:eastAsiaTheme="minorHAnsi"/>
                <w:b/>
                <w:bCs/>
                <w:sz w:val="22"/>
                <w:lang w:val="lv-LV" w:eastAsia="lv-LV" w:bidi="bn-BD"/>
              </w:rPr>
              <w:t>(jaunas investīcijas +</w:t>
            </w:r>
            <w:proofErr w:type="spellStart"/>
            <w:r w:rsidRPr="006975B2">
              <w:rPr>
                <w:rFonts w:eastAsiaTheme="minorHAnsi"/>
                <w:b/>
                <w:bCs/>
                <w:sz w:val="22"/>
                <w:lang w:val="lv-LV" w:eastAsia="lv-LV" w:bidi="bn-BD"/>
              </w:rPr>
              <w:t>pēcapkalpošana</w:t>
            </w:r>
            <w:proofErr w:type="spellEnd"/>
            <w:r w:rsidRPr="006975B2">
              <w:rPr>
                <w:rFonts w:eastAsiaTheme="minorHAnsi"/>
                <w:b/>
                <w:bCs/>
                <w:sz w:val="22"/>
                <w:lang w:val="lv-LV" w:eastAsia="lv-LV" w:bidi="bn-BD"/>
              </w:rPr>
              <w:t>)</w:t>
            </w:r>
          </w:p>
        </w:tc>
        <w:tc>
          <w:tcPr>
            <w:tcW w:w="2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106E84" w14:textId="77777777" w:rsidR="008D627E" w:rsidRPr="006975B2" w:rsidRDefault="008D627E" w:rsidP="008D627E">
            <w:pPr>
              <w:widowControl/>
              <w:spacing w:after="0" w:line="240" w:lineRule="auto"/>
              <w:rPr>
                <w:rFonts w:eastAsiaTheme="minorHAnsi"/>
                <w:b/>
                <w:bCs/>
                <w:sz w:val="22"/>
                <w:lang w:val="lv-LV" w:eastAsia="lv-LV" w:bidi="bn-BD"/>
              </w:rPr>
            </w:pPr>
            <w:r w:rsidRPr="006975B2">
              <w:rPr>
                <w:rFonts w:eastAsiaTheme="minorHAnsi"/>
                <w:b/>
                <w:bCs/>
                <w:sz w:val="22"/>
                <w:lang w:val="lv-LV" w:eastAsia="lv-LV" w:bidi="bn-BD"/>
              </w:rPr>
              <w:t>Darba vietu skaits</w:t>
            </w:r>
          </w:p>
        </w:tc>
        <w:tc>
          <w:tcPr>
            <w:tcW w:w="129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656CB04B" w14:textId="77777777" w:rsidR="008D627E" w:rsidRPr="006975B2" w:rsidRDefault="008D627E" w:rsidP="008D627E">
            <w:pPr>
              <w:widowControl/>
              <w:spacing w:after="0" w:line="240" w:lineRule="auto"/>
              <w:jc w:val="center"/>
              <w:rPr>
                <w:rFonts w:eastAsiaTheme="minorHAnsi"/>
                <w:b/>
                <w:bCs/>
                <w:sz w:val="22"/>
                <w:lang w:val="lv-LV" w:eastAsia="lv-LV" w:bidi="bn-BD"/>
              </w:rPr>
            </w:pPr>
            <w:r w:rsidRPr="006975B2">
              <w:rPr>
                <w:rFonts w:eastAsiaTheme="minorHAnsi"/>
                <w:b/>
                <w:bCs/>
                <w:sz w:val="22"/>
                <w:lang w:val="lv-LV" w:eastAsia="lv-LV" w:bidi="bn-BD"/>
              </w:rPr>
              <w:t>50</w:t>
            </w:r>
          </w:p>
        </w:tc>
      </w:tr>
      <w:tr w:rsidR="006975B2" w:rsidRPr="006975B2" w14:paraId="26C0FD65" w14:textId="77777777" w:rsidTr="008C6010">
        <w:trPr>
          <w:trHeight w:val="744"/>
        </w:trPr>
        <w:tc>
          <w:tcPr>
            <w:tcW w:w="362" w:type="dxa"/>
            <w:tcBorders>
              <w:top w:val="single" w:sz="4" w:space="0" w:color="auto"/>
              <w:left w:val="single" w:sz="4" w:space="0" w:color="auto"/>
              <w:bottom w:val="single" w:sz="4" w:space="0" w:color="auto"/>
              <w:right w:val="single" w:sz="4" w:space="0" w:color="auto"/>
            </w:tcBorders>
          </w:tcPr>
          <w:p w14:paraId="378EDC82" w14:textId="77777777" w:rsidR="008D627E" w:rsidRPr="006975B2" w:rsidRDefault="008D627E" w:rsidP="008D627E">
            <w:pPr>
              <w:widowControl/>
              <w:spacing w:after="0" w:line="240" w:lineRule="auto"/>
              <w:jc w:val="center"/>
              <w:rPr>
                <w:rFonts w:eastAsiaTheme="minorHAnsi"/>
                <w:sz w:val="22"/>
                <w:lang w:val="lv-LV" w:eastAsia="lv-LV" w:bidi="bn-BD"/>
              </w:rPr>
            </w:pPr>
            <w:r w:rsidRPr="006975B2">
              <w:rPr>
                <w:rFonts w:eastAsiaTheme="minorHAnsi"/>
                <w:sz w:val="22"/>
                <w:lang w:val="lv-LV" w:eastAsia="lv-LV" w:bidi="bn-BD"/>
              </w:rPr>
              <w:t>3.</w:t>
            </w:r>
          </w:p>
        </w:tc>
        <w:tc>
          <w:tcPr>
            <w:tcW w:w="5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AE3CDE" w14:textId="77777777" w:rsidR="008D627E" w:rsidRPr="006975B2" w:rsidRDefault="008D627E" w:rsidP="008D627E">
            <w:pPr>
              <w:widowControl/>
              <w:spacing w:after="0" w:line="240" w:lineRule="auto"/>
              <w:rPr>
                <w:rFonts w:eastAsiaTheme="minorHAnsi"/>
                <w:sz w:val="22"/>
                <w:lang w:val="lv-LV" w:eastAsia="lv-LV" w:bidi="bn-BD"/>
              </w:rPr>
            </w:pPr>
            <w:proofErr w:type="spellStart"/>
            <w:r w:rsidRPr="006975B2">
              <w:rPr>
                <w:rFonts w:eastAsiaTheme="minorHAnsi"/>
                <w:sz w:val="22"/>
                <w:lang w:val="lv-LV" w:eastAsia="lv-LV" w:bidi="bn-BD"/>
              </w:rPr>
              <w:t>Proaktīvi</w:t>
            </w:r>
            <w:proofErr w:type="spellEnd"/>
            <w:r w:rsidRPr="006975B2">
              <w:rPr>
                <w:rFonts w:eastAsiaTheme="minorHAnsi"/>
                <w:sz w:val="22"/>
                <w:lang w:val="lv-LV" w:eastAsia="lv-LV" w:bidi="bn-BD"/>
              </w:rPr>
              <w:t xml:space="preserve"> uzrunāti potenciālie investori RIS 3 sektoros </w:t>
            </w:r>
          </w:p>
        </w:tc>
        <w:tc>
          <w:tcPr>
            <w:tcW w:w="2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620216" w14:textId="77777777" w:rsidR="008D627E" w:rsidRPr="006975B2" w:rsidRDefault="008D627E" w:rsidP="008D627E">
            <w:pPr>
              <w:widowControl/>
              <w:spacing w:after="0" w:line="240" w:lineRule="auto"/>
              <w:rPr>
                <w:rFonts w:eastAsiaTheme="minorHAnsi"/>
                <w:sz w:val="22"/>
                <w:lang w:val="lv-LV" w:eastAsia="lv-LV" w:bidi="bn-BD"/>
              </w:rPr>
            </w:pPr>
            <w:r w:rsidRPr="006975B2">
              <w:rPr>
                <w:rFonts w:eastAsiaTheme="minorHAnsi"/>
                <w:sz w:val="22"/>
                <w:lang w:val="lv-LV" w:eastAsia="lv-LV" w:bidi="bn-BD"/>
              </w:rPr>
              <w:t>Kontaktu skaits</w:t>
            </w:r>
          </w:p>
        </w:tc>
        <w:tc>
          <w:tcPr>
            <w:tcW w:w="1295" w:type="dxa"/>
            <w:tcBorders>
              <w:top w:val="nil"/>
              <w:left w:val="single" w:sz="4"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33F7067F" w14:textId="0910A9DC" w:rsidR="008D627E" w:rsidRPr="006975B2" w:rsidRDefault="009F78B8" w:rsidP="008D627E">
            <w:pPr>
              <w:widowControl/>
              <w:spacing w:after="0" w:line="240" w:lineRule="auto"/>
              <w:jc w:val="center"/>
              <w:rPr>
                <w:rFonts w:eastAsiaTheme="minorHAnsi"/>
                <w:sz w:val="22"/>
                <w:lang w:val="lv-LV" w:eastAsia="lv-LV" w:bidi="bn-BD"/>
              </w:rPr>
            </w:pPr>
            <w:r w:rsidRPr="006975B2">
              <w:rPr>
                <w:rFonts w:eastAsiaTheme="minorHAnsi"/>
                <w:sz w:val="22"/>
                <w:lang w:val="lv-LV" w:eastAsia="lv-LV" w:bidi="bn-BD"/>
              </w:rPr>
              <w:t>36</w:t>
            </w:r>
          </w:p>
        </w:tc>
      </w:tr>
      <w:tr w:rsidR="006975B2" w:rsidRPr="006975B2" w14:paraId="38AE86A7" w14:textId="77777777" w:rsidTr="008C6010">
        <w:trPr>
          <w:trHeight w:val="744"/>
        </w:trPr>
        <w:tc>
          <w:tcPr>
            <w:tcW w:w="362" w:type="dxa"/>
            <w:tcBorders>
              <w:top w:val="single" w:sz="4" w:space="0" w:color="auto"/>
              <w:left w:val="single" w:sz="4" w:space="0" w:color="auto"/>
              <w:bottom w:val="single" w:sz="4" w:space="0" w:color="auto"/>
              <w:right w:val="single" w:sz="4" w:space="0" w:color="auto"/>
            </w:tcBorders>
          </w:tcPr>
          <w:p w14:paraId="54C5DB90" w14:textId="77777777" w:rsidR="008D627E" w:rsidRPr="006975B2" w:rsidRDefault="008D627E" w:rsidP="008D627E">
            <w:pPr>
              <w:widowControl/>
              <w:spacing w:after="0" w:line="240" w:lineRule="auto"/>
              <w:jc w:val="center"/>
              <w:rPr>
                <w:rFonts w:eastAsiaTheme="minorHAnsi"/>
                <w:sz w:val="22"/>
                <w:lang w:val="lv-LV" w:eastAsia="lv-LV" w:bidi="bn-BD"/>
              </w:rPr>
            </w:pPr>
            <w:r w:rsidRPr="006975B2">
              <w:rPr>
                <w:rFonts w:eastAsiaTheme="minorHAnsi"/>
                <w:sz w:val="22"/>
                <w:lang w:val="lv-LV" w:eastAsia="lv-LV" w:bidi="bn-BD"/>
              </w:rPr>
              <w:t>4.</w:t>
            </w:r>
          </w:p>
        </w:tc>
        <w:tc>
          <w:tcPr>
            <w:tcW w:w="5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851547" w14:textId="4A24E939" w:rsidR="008D627E" w:rsidRPr="006975B2" w:rsidRDefault="008D627E" w:rsidP="008D627E">
            <w:pPr>
              <w:widowControl/>
              <w:spacing w:after="0" w:line="240" w:lineRule="auto"/>
              <w:rPr>
                <w:rFonts w:eastAsiaTheme="minorHAnsi"/>
                <w:sz w:val="22"/>
                <w:lang w:val="lv-LV" w:eastAsia="lv-LV" w:bidi="bn-BD"/>
              </w:rPr>
            </w:pPr>
            <w:r w:rsidRPr="006975B2">
              <w:rPr>
                <w:rFonts w:eastAsiaTheme="minorHAnsi"/>
                <w:sz w:val="22"/>
                <w:lang w:val="lv-LV" w:eastAsia="lv-LV" w:bidi="bn-BD"/>
              </w:rPr>
              <w:t>Kvalificētie "investīciju kontakti", kas izrādījuši interesi pēc uzrunāšanas</w:t>
            </w:r>
          </w:p>
        </w:tc>
        <w:tc>
          <w:tcPr>
            <w:tcW w:w="2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8E2933" w14:textId="77777777" w:rsidR="008D627E" w:rsidRPr="006975B2" w:rsidRDefault="008D627E" w:rsidP="008D627E">
            <w:pPr>
              <w:widowControl/>
              <w:spacing w:after="0" w:line="240" w:lineRule="auto"/>
              <w:rPr>
                <w:rFonts w:eastAsiaTheme="minorHAnsi"/>
                <w:sz w:val="22"/>
                <w:lang w:val="lv-LV" w:eastAsia="lv-LV" w:bidi="bn-BD"/>
              </w:rPr>
            </w:pPr>
            <w:r w:rsidRPr="006975B2">
              <w:rPr>
                <w:rFonts w:eastAsiaTheme="minorHAnsi"/>
                <w:sz w:val="22"/>
                <w:lang w:val="lv-LV" w:eastAsia="lv-LV" w:bidi="bn-BD"/>
              </w:rPr>
              <w:t>Kontaktu skaits</w:t>
            </w:r>
          </w:p>
        </w:tc>
        <w:tc>
          <w:tcPr>
            <w:tcW w:w="1295" w:type="dxa"/>
            <w:tcBorders>
              <w:top w:val="nil"/>
              <w:left w:val="single" w:sz="4"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71CF4C49" w14:textId="23F73C1B" w:rsidR="008D627E" w:rsidRPr="006975B2" w:rsidRDefault="009F78B8" w:rsidP="008D627E">
            <w:pPr>
              <w:widowControl/>
              <w:spacing w:after="0" w:line="240" w:lineRule="auto"/>
              <w:jc w:val="center"/>
              <w:rPr>
                <w:rFonts w:eastAsiaTheme="minorHAnsi"/>
                <w:sz w:val="22"/>
                <w:lang w:val="lv-LV" w:eastAsia="lv-LV" w:bidi="bn-BD"/>
              </w:rPr>
            </w:pPr>
            <w:r w:rsidRPr="006975B2">
              <w:rPr>
                <w:rFonts w:eastAsiaTheme="minorHAnsi"/>
                <w:sz w:val="22"/>
                <w:lang w:val="lv-LV" w:eastAsia="lv-LV" w:bidi="bn-BD"/>
              </w:rPr>
              <w:t>6</w:t>
            </w:r>
          </w:p>
        </w:tc>
      </w:tr>
      <w:tr w:rsidR="006975B2" w:rsidRPr="006975B2" w14:paraId="49F37B76" w14:textId="77777777" w:rsidTr="008C6010">
        <w:trPr>
          <w:trHeight w:val="744"/>
        </w:trPr>
        <w:tc>
          <w:tcPr>
            <w:tcW w:w="362" w:type="dxa"/>
            <w:tcBorders>
              <w:top w:val="single" w:sz="4" w:space="0" w:color="auto"/>
              <w:left w:val="single" w:sz="4" w:space="0" w:color="auto"/>
              <w:bottom w:val="single" w:sz="4" w:space="0" w:color="auto"/>
              <w:right w:val="single" w:sz="4" w:space="0" w:color="auto"/>
            </w:tcBorders>
          </w:tcPr>
          <w:p w14:paraId="1A709182" w14:textId="77777777" w:rsidR="008D627E" w:rsidRPr="006975B2" w:rsidRDefault="008D627E" w:rsidP="008D627E">
            <w:pPr>
              <w:widowControl/>
              <w:spacing w:after="0" w:line="240" w:lineRule="auto"/>
              <w:jc w:val="center"/>
              <w:rPr>
                <w:rFonts w:eastAsiaTheme="minorHAnsi"/>
                <w:sz w:val="22"/>
                <w:lang w:val="lv-LV" w:eastAsia="lv-LV" w:bidi="bn-BD"/>
              </w:rPr>
            </w:pPr>
            <w:r w:rsidRPr="006975B2">
              <w:rPr>
                <w:rFonts w:eastAsiaTheme="minorHAnsi"/>
                <w:sz w:val="22"/>
                <w:lang w:val="lv-LV" w:eastAsia="lv-LV" w:bidi="bn-BD"/>
              </w:rPr>
              <w:t>5.</w:t>
            </w:r>
          </w:p>
        </w:tc>
        <w:tc>
          <w:tcPr>
            <w:tcW w:w="5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8ADDB9" w14:textId="77777777" w:rsidR="008D627E" w:rsidRPr="006975B2" w:rsidRDefault="008D627E" w:rsidP="008D627E">
            <w:pPr>
              <w:widowControl/>
              <w:spacing w:after="0" w:line="240" w:lineRule="auto"/>
              <w:rPr>
                <w:rFonts w:eastAsiaTheme="minorHAnsi"/>
                <w:sz w:val="22"/>
                <w:lang w:val="lv-LV" w:eastAsia="lv-LV" w:bidi="bn-BD"/>
              </w:rPr>
            </w:pPr>
            <w:r w:rsidRPr="006975B2">
              <w:rPr>
                <w:rFonts w:eastAsiaTheme="minorHAnsi"/>
                <w:sz w:val="22"/>
                <w:lang w:val="lv-LV" w:eastAsia="lv-LV" w:bidi="bn-BD"/>
              </w:rPr>
              <w:t>Jauni investīciju projekti</w:t>
            </w:r>
          </w:p>
        </w:tc>
        <w:tc>
          <w:tcPr>
            <w:tcW w:w="2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68F692" w14:textId="77777777" w:rsidR="008D627E" w:rsidRPr="006975B2" w:rsidRDefault="008D627E" w:rsidP="008D627E">
            <w:pPr>
              <w:widowControl/>
              <w:spacing w:after="0" w:line="240" w:lineRule="auto"/>
              <w:rPr>
                <w:rFonts w:eastAsiaTheme="minorHAnsi"/>
                <w:sz w:val="22"/>
                <w:lang w:val="lv-LV" w:eastAsia="lv-LV" w:bidi="bn-BD"/>
              </w:rPr>
            </w:pPr>
            <w:r w:rsidRPr="006975B2">
              <w:rPr>
                <w:rFonts w:eastAsiaTheme="minorHAnsi"/>
                <w:sz w:val="22"/>
                <w:lang w:val="lv-LV" w:eastAsia="lv-LV" w:bidi="bn-BD"/>
              </w:rPr>
              <w:t>Projektu skaits</w:t>
            </w:r>
          </w:p>
        </w:tc>
        <w:tc>
          <w:tcPr>
            <w:tcW w:w="1295" w:type="dxa"/>
            <w:tcBorders>
              <w:top w:val="nil"/>
              <w:left w:val="single" w:sz="4"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5AC81C53" w14:textId="77BFE0DB" w:rsidR="008D627E" w:rsidRPr="006975B2" w:rsidRDefault="009F78B8" w:rsidP="008D627E">
            <w:pPr>
              <w:widowControl/>
              <w:spacing w:after="0" w:line="240" w:lineRule="auto"/>
              <w:jc w:val="center"/>
              <w:rPr>
                <w:rFonts w:eastAsiaTheme="minorHAnsi"/>
                <w:sz w:val="22"/>
                <w:lang w:val="lv-LV" w:eastAsia="lv-LV" w:bidi="bn-BD"/>
              </w:rPr>
            </w:pPr>
            <w:r w:rsidRPr="006975B2">
              <w:rPr>
                <w:rFonts w:eastAsiaTheme="minorHAnsi"/>
                <w:sz w:val="22"/>
                <w:lang w:val="lv-LV" w:eastAsia="lv-LV" w:bidi="bn-BD"/>
              </w:rPr>
              <w:t>2</w:t>
            </w:r>
          </w:p>
        </w:tc>
      </w:tr>
      <w:tr w:rsidR="006975B2" w:rsidRPr="006975B2" w14:paraId="7433CD52" w14:textId="77777777" w:rsidTr="008C6010">
        <w:trPr>
          <w:trHeight w:val="744"/>
        </w:trPr>
        <w:tc>
          <w:tcPr>
            <w:tcW w:w="362" w:type="dxa"/>
            <w:tcBorders>
              <w:top w:val="single" w:sz="4" w:space="0" w:color="auto"/>
              <w:left w:val="single" w:sz="4" w:space="0" w:color="auto"/>
              <w:bottom w:val="single" w:sz="4" w:space="0" w:color="auto"/>
              <w:right w:val="single" w:sz="4" w:space="0" w:color="auto"/>
            </w:tcBorders>
          </w:tcPr>
          <w:p w14:paraId="1CD43982" w14:textId="77777777" w:rsidR="008D627E" w:rsidRPr="006975B2" w:rsidRDefault="008D627E" w:rsidP="008D627E">
            <w:pPr>
              <w:widowControl/>
              <w:spacing w:after="0" w:line="240" w:lineRule="auto"/>
              <w:jc w:val="center"/>
              <w:rPr>
                <w:rFonts w:eastAsiaTheme="minorHAnsi"/>
                <w:sz w:val="22"/>
                <w:lang w:val="lv-LV" w:eastAsia="lv-LV" w:bidi="bn-BD"/>
              </w:rPr>
            </w:pPr>
            <w:r w:rsidRPr="006975B2">
              <w:rPr>
                <w:rFonts w:eastAsiaTheme="minorHAnsi"/>
                <w:sz w:val="22"/>
                <w:lang w:val="lv-LV" w:eastAsia="lv-LV" w:bidi="bn-BD"/>
              </w:rPr>
              <w:t>6.</w:t>
            </w:r>
          </w:p>
        </w:tc>
        <w:tc>
          <w:tcPr>
            <w:tcW w:w="5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AEE953" w14:textId="77777777" w:rsidR="008D627E" w:rsidRPr="006975B2" w:rsidRDefault="008D627E" w:rsidP="008D627E">
            <w:pPr>
              <w:widowControl/>
              <w:spacing w:after="0" w:line="240" w:lineRule="auto"/>
              <w:rPr>
                <w:rFonts w:eastAsiaTheme="minorHAnsi"/>
                <w:sz w:val="22"/>
                <w:lang w:val="lv-LV" w:eastAsia="lv-LV" w:bidi="bn-BD"/>
              </w:rPr>
            </w:pPr>
            <w:proofErr w:type="spellStart"/>
            <w:r w:rsidRPr="006975B2">
              <w:rPr>
                <w:rFonts w:eastAsiaTheme="minorHAnsi"/>
                <w:sz w:val="22"/>
                <w:lang w:val="lv-LV" w:eastAsia="lv-LV" w:bidi="bn-BD"/>
              </w:rPr>
              <w:t>Pēcapkalpošana</w:t>
            </w:r>
            <w:proofErr w:type="spellEnd"/>
            <w:r w:rsidRPr="006975B2">
              <w:rPr>
                <w:rFonts w:eastAsiaTheme="minorHAnsi"/>
                <w:sz w:val="22"/>
                <w:lang w:val="lv-LV" w:eastAsia="lv-LV" w:bidi="bn-BD"/>
              </w:rPr>
              <w:t xml:space="preserve"> (individuāla klātienes saruna)</w:t>
            </w:r>
          </w:p>
        </w:tc>
        <w:tc>
          <w:tcPr>
            <w:tcW w:w="2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39D85E" w14:textId="77777777" w:rsidR="008D627E" w:rsidRPr="006975B2" w:rsidRDefault="008D627E" w:rsidP="008D627E">
            <w:pPr>
              <w:widowControl/>
              <w:spacing w:after="0" w:line="240" w:lineRule="auto"/>
              <w:rPr>
                <w:rFonts w:eastAsiaTheme="minorHAnsi"/>
                <w:sz w:val="22"/>
                <w:lang w:val="lv-LV" w:eastAsia="lv-LV" w:bidi="bn-BD"/>
              </w:rPr>
            </w:pPr>
            <w:r w:rsidRPr="006975B2">
              <w:rPr>
                <w:rFonts w:eastAsiaTheme="minorHAnsi"/>
                <w:sz w:val="22"/>
                <w:lang w:val="lv-LV" w:eastAsia="lv-LV" w:bidi="bn-BD"/>
              </w:rPr>
              <w:t>Sarunu skaits</w:t>
            </w:r>
          </w:p>
        </w:tc>
        <w:tc>
          <w:tcPr>
            <w:tcW w:w="1295" w:type="dxa"/>
            <w:tcBorders>
              <w:top w:val="nil"/>
              <w:left w:val="single" w:sz="4"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672E3F00" w14:textId="169F4ECC" w:rsidR="008D627E" w:rsidRPr="006975B2" w:rsidRDefault="009F78B8" w:rsidP="008D627E">
            <w:pPr>
              <w:widowControl/>
              <w:spacing w:after="0" w:line="240" w:lineRule="auto"/>
              <w:jc w:val="center"/>
              <w:rPr>
                <w:rFonts w:eastAsiaTheme="minorHAnsi"/>
                <w:sz w:val="22"/>
                <w:lang w:val="lv-LV" w:eastAsia="lv-LV" w:bidi="bn-BD"/>
              </w:rPr>
            </w:pPr>
            <w:r w:rsidRPr="006975B2">
              <w:rPr>
                <w:rFonts w:eastAsiaTheme="minorHAnsi"/>
                <w:sz w:val="22"/>
                <w:lang w:val="lv-LV" w:eastAsia="lv-LV" w:bidi="bn-BD"/>
              </w:rPr>
              <w:t>4</w:t>
            </w:r>
          </w:p>
        </w:tc>
      </w:tr>
      <w:tr w:rsidR="006975B2" w:rsidRPr="006975B2" w14:paraId="22FE442B" w14:textId="77777777" w:rsidTr="008C6010">
        <w:trPr>
          <w:trHeight w:val="1172"/>
        </w:trPr>
        <w:tc>
          <w:tcPr>
            <w:tcW w:w="362" w:type="dxa"/>
            <w:tcBorders>
              <w:top w:val="single" w:sz="4" w:space="0" w:color="auto"/>
              <w:left w:val="single" w:sz="4" w:space="0" w:color="auto"/>
              <w:bottom w:val="single" w:sz="4" w:space="0" w:color="auto"/>
              <w:right w:val="single" w:sz="4" w:space="0" w:color="auto"/>
            </w:tcBorders>
            <w:shd w:val="clear" w:color="auto" w:fill="FFFFFF"/>
          </w:tcPr>
          <w:p w14:paraId="0258B954" w14:textId="77777777" w:rsidR="008D627E" w:rsidRPr="006975B2" w:rsidRDefault="008D627E" w:rsidP="008D627E">
            <w:pPr>
              <w:widowControl/>
              <w:spacing w:after="0" w:line="240" w:lineRule="auto"/>
              <w:jc w:val="center"/>
              <w:rPr>
                <w:rFonts w:eastAsiaTheme="minorHAnsi"/>
                <w:sz w:val="22"/>
                <w:lang w:val="lv-LV" w:eastAsia="lv-LV" w:bidi="bn-BD"/>
              </w:rPr>
            </w:pPr>
            <w:r w:rsidRPr="006975B2">
              <w:rPr>
                <w:rFonts w:eastAsiaTheme="minorHAnsi"/>
                <w:sz w:val="22"/>
                <w:lang w:val="lv-LV" w:eastAsia="lv-LV" w:bidi="bn-BD"/>
              </w:rPr>
              <w:t>7.</w:t>
            </w:r>
          </w:p>
        </w:tc>
        <w:tc>
          <w:tcPr>
            <w:tcW w:w="55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0CA8CC8" w14:textId="77777777" w:rsidR="008D627E" w:rsidRPr="006975B2" w:rsidRDefault="008D627E" w:rsidP="008D627E">
            <w:pPr>
              <w:widowControl/>
              <w:spacing w:after="0" w:line="240" w:lineRule="auto"/>
              <w:rPr>
                <w:rFonts w:eastAsiaTheme="minorHAnsi"/>
                <w:sz w:val="22"/>
                <w:lang w:val="lv-LV" w:eastAsia="lv-LV" w:bidi="bn-BD"/>
              </w:rPr>
            </w:pPr>
            <w:r w:rsidRPr="006975B2">
              <w:rPr>
                <w:rFonts w:eastAsiaTheme="minorHAnsi"/>
                <w:sz w:val="22"/>
                <w:lang w:val="lv-LV" w:eastAsia="lv-LV" w:bidi="bn-BD"/>
              </w:rPr>
              <w:t>Ienākošās potenciālo investoru vizītes. Noorganizētas potenciālo investoru vizītes uz Latviju RIS3 sektoros</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5879028" w14:textId="77777777" w:rsidR="008D627E" w:rsidRPr="006975B2" w:rsidRDefault="008D627E" w:rsidP="008D627E">
            <w:pPr>
              <w:widowControl/>
              <w:spacing w:after="0" w:line="240" w:lineRule="auto"/>
              <w:rPr>
                <w:rFonts w:eastAsiaTheme="minorHAnsi"/>
                <w:sz w:val="22"/>
                <w:lang w:val="lv-LV" w:eastAsia="lv-LV" w:bidi="bn-BD"/>
              </w:rPr>
            </w:pPr>
            <w:r w:rsidRPr="006975B2">
              <w:rPr>
                <w:rFonts w:eastAsiaTheme="minorHAnsi"/>
                <w:sz w:val="22"/>
                <w:lang w:val="lv-LV" w:eastAsia="lv-LV" w:bidi="bn-BD"/>
              </w:rPr>
              <w:t>vizītes</w:t>
            </w:r>
          </w:p>
        </w:tc>
        <w:tc>
          <w:tcPr>
            <w:tcW w:w="1295" w:type="dxa"/>
            <w:tcBorders>
              <w:top w:val="nil"/>
              <w:left w:val="single" w:sz="4"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0CB1FB31" w14:textId="76FD4416" w:rsidR="008D627E" w:rsidRPr="006975B2" w:rsidRDefault="009F78B8" w:rsidP="008D627E">
            <w:pPr>
              <w:widowControl/>
              <w:spacing w:after="0" w:line="240" w:lineRule="auto"/>
              <w:jc w:val="center"/>
              <w:rPr>
                <w:rFonts w:eastAsiaTheme="minorHAnsi"/>
                <w:sz w:val="22"/>
                <w:lang w:val="lv-LV" w:eastAsia="lv-LV" w:bidi="bn-BD"/>
              </w:rPr>
            </w:pPr>
            <w:r w:rsidRPr="006975B2">
              <w:rPr>
                <w:rFonts w:eastAsiaTheme="minorHAnsi"/>
                <w:sz w:val="22"/>
                <w:lang w:val="lv-LV" w:eastAsia="lv-LV" w:bidi="bn-BD"/>
              </w:rPr>
              <w:t>1</w:t>
            </w:r>
          </w:p>
        </w:tc>
      </w:tr>
      <w:tr w:rsidR="006975B2" w:rsidRPr="006975B2" w14:paraId="6D808C62" w14:textId="77777777" w:rsidTr="008C6010">
        <w:trPr>
          <w:trHeight w:val="744"/>
        </w:trPr>
        <w:tc>
          <w:tcPr>
            <w:tcW w:w="362" w:type="dxa"/>
            <w:tcBorders>
              <w:top w:val="single" w:sz="4" w:space="0" w:color="auto"/>
              <w:left w:val="single" w:sz="4" w:space="0" w:color="auto"/>
              <w:bottom w:val="single" w:sz="4" w:space="0" w:color="auto"/>
              <w:right w:val="single" w:sz="4" w:space="0" w:color="auto"/>
            </w:tcBorders>
          </w:tcPr>
          <w:p w14:paraId="0F89F666" w14:textId="77777777" w:rsidR="008D627E" w:rsidRPr="006975B2" w:rsidRDefault="008D627E" w:rsidP="008D627E">
            <w:pPr>
              <w:widowControl/>
              <w:spacing w:after="0" w:line="240" w:lineRule="auto"/>
              <w:jc w:val="center"/>
              <w:rPr>
                <w:rFonts w:eastAsiaTheme="minorHAnsi"/>
                <w:sz w:val="22"/>
                <w:lang w:val="lv-LV" w:eastAsia="lv-LV" w:bidi="bn-BD"/>
              </w:rPr>
            </w:pPr>
            <w:r w:rsidRPr="006975B2">
              <w:rPr>
                <w:rFonts w:eastAsiaTheme="minorHAnsi"/>
                <w:sz w:val="22"/>
                <w:lang w:val="lv-LV" w:eastAsia="lv-LV" w:bidi="bn-BD"/>
              </w:rPr>
              <w:t>8.</w:t>
            </w:r>
          </w:p>
        </w:tc>
        <w:tc>
          <w:tcPr>
            <w:tcW w:w="5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BE5330" w14:textId="77777777" w:rsidR="008D627E" w:rsidRPr="006975B2" w:rsidRDefault="008D627E" w:rsidP="008D627E">
            <w:pPr>
              <w:widowControl/>
              <w:spacing w:after="0" w:line="240" w:lineRule="auto"/>
              <w:rPr>
                <w:rFonts w:eastAsiaTheme="minorHAnsi"/>
                <w:sz w:val="22"/>
                <w:lang w:val="lv-LV" w:eastAsia="lv-LV" w:bidi="bn-BD"/>
              </w:rPr>
            </w:pPr>
            <w:r w:rsidRPr="006975B2">
              <w:rPr>
                <w:rFonts w:eastAsiaTheme="minorHAnsi"/>
                <w:sz w:val="22"/>
                <w:lang w:val="lv-LV" w:eastAsia="lv-LV" w:bidi="bn-BD"/>
              </w:rPr>
              <w:t xml:space="preserve">Īstenots bilaterāls pasākums kādā (vienā vai vairākos) no prioritāro investīciju projektu sektoriem </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28A31C1" w14:textId="19207AB6" w:rsidR="008D627E" w:rsidRPr="006975B2" w:rsidRDefault="009C3EBF" w:rsidP="008D627E">
            <w:pPr>
              <w:widowControl/>
              <w:spacing w:after="0" w:line="240" w:lineRule="auto"/>
              <w:rPr>
                <w:rFonts w:eastAsiaTheme="minorHAnsi"/>
                <w:sz w:val="22"/>
                <w:lang w:val="lv-LV" w:eastAsia="lv-LV" w:bidi="bn-BD"/>
              </w:rPr>
            </w:pPr>
            <w:r w:rsidRPr="006975B2">
              <w:rPr>
                <w:rFonts w:eastAsiaTheme="minorHAnsi"/>
                <w:sz w:val="22"/>
                <w:lang w:val="lv-LV" w:eastAsia="lv-LV" w:bidi="bn-BD"/>
              </w:rPr>
              <w:t>G</w:t>
            </w:r>
            <w:r w:rsidR="008D627E" w:rsidRPr="006975B2">
              <w:rPr>
                <w:rFonts w:eastAsiaTheme="minorHAnsi"/>
                <w:sz w:val="22"/>
                <w:lang w:val="lv-LV" w:eastAsia="lv-LV" w:bidi="bn-BD"/>
              </w:rPr>
              <w:t>ab</w:t>
            </w:r>
            <w:r w:rsidRPr="006975B2">
              <w:rPr>
                <w:rFonts w:eastAsiaTheme="minorHAnsi"/>
                <w:sz w:val="22"/>
                <w:lang w:val="lv-LV" w:eastAsia="lv-LV" w:bidi="bn-BD"/>
              </w:rPr>
              <w:t>.</w:t>
            </w:r>
          </w:p>
        </w:tc>
        <w:tc>
          <w:tcPr>
            <w:tcW w:w="1295" w:type="dxa"/>
            <w:tcBorders>
              <w:top w:val="nil"/>
              <w:left w:val="single" w:sz="4"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7AA3805E" w14:textId="77777777" w:rsidR="008D627E" w:rsidRPr="006975B2" w:rsidRDefault="008D627E" w:rsidP="008D627E">
            <w:pPr>
              <w:widowControl/>
              <w:spacing w:after="0" w:line="240" w:lineRule="auto"/>
              <w:jc w:val="center"/>
              <w:rPr>
                <w:rFonts w:eastAsiaTheme="minorHAnsi"/>
                <w:sz w:val="22"/>
                <w:lang w:val="lv-LV" w:eastAsia="lv-LV" w:bidi="bn-BD"/>
              </w:rPr>
            </w:pPr>
            <w:r w:rsidRPr="006975B2">
              <w:rPr>
                <w:rFonts w:eastAsiaTheme="minorHAnsi"/>
                <w:sz w:val="22"/>
                <w:lang w:val="lv-LV" w:eastAsia="lv-LV" w:bidi="bn-BD"/>
              </w:rPr>
              <w:t>1</w:t>
            </w:r>
          </w:p>
        </w:tc>
      </w:tr>
    </w:tbl>
    <w:p w14:paraId="49ED0220" w14:textId="2E71D8A5" w:rsidR="00CC2FBB" w:rsidRPr="006975B2" w:rsidRDefault="008D627E" w:rsidP="00466925">
      <w:pPr>
        <w:pStyle w:val="ListParagraph"/>
        <w:numPr>
          <w:ilvl w:val="0"/>
          <w:numId w:val="10"/>
        </w:numPr>
        <w:jc w:val="both"/>
        <w:rPr>
          <w:rFonts w:ascii="Times New Roman" w:hAnsi="Times New Roman" w:cs="Times New Roman"/>
          <w:b/>
          <w:bCs/>
          <w:szCs w:val="24"/>
        </w:rPr>
      </w:pPr>
      <w:r w:rsidRPr="006975B2">
        <w:rPr>
          <w:rFonts w:ascii="Times New Roman" w:hAnsi="Times New Roman" w:cs="Times New Roman"/>
          <w:b/>
          <w:bCs/>
          <w:sz w:val="24"/>
          <w:szCs w:val="24"/>
        </w:rPr>
        <w:t xml:space="preserve"> </w:t>
      </w:r>
      <w:r w:rsidR="00187DC7" w:rsidRPr="006975B2">
        <w:rPr>
          <w:rFonts w:ascii="Times New Roman" w:hAnsi="Times New Roman" w:cs="Times New Roman"/>
          <w:b/>
          <w:bCs/>
          <w:sz w:val="24"/>
          <w:szCs w:val="24"/>
        </w:rPr>
        <w:t>Gada laikā s</w:t>
      </w:r>
      <w:r w:rsidR="00CC2FBB" w:rsidRPr="006975B2">
        <w:rPr>
          <w:rFonts w:ascii="Times New Roman" w:hAnsi="Times New Roman" w:cs="Times New Roman"/>
          <w:b/>
          <w:bCs/>
          <w:sz w:val="24"/>
          <w:szCs w:val="24"/>
        </w:rPr>
        <w:t>asniedzamie rezultāti</w:t>
      </w:r>
      <w:r w:rsidRPr="006975B2">
        <w:rPr>
          <w:rFonts w:ascii="Times New Roman" w:hAnsi="Times New Roman" w:cs="Times New Roman"/>
          <w:b/>
          <w:bCs/>
          <w:sz w:val="24"/>
          <w:szCs w:val="24"/>
        </w:rPr>
        <w:t xml:space="preserve"> investīciju piesaistē</w:t>
      </w:r>
      <w:r w:rsidR="00CC2FBB" w:rsidRPr="006975B2">
        <w:rPr>
          <w:rFonts w:ascii="Times New Roman" w:hAnsi="Times New Roman" w:cs="Times New Roman"/>
          <w:b/>
          <w:bCs/>
          <w:sz w:val="24"/>
          <w:szCs w:val="24"/>
        </w:rPr>
        <w:t xml:space="preserve">: </w:t>
      </w:r>
    </w:p>
    <w:p w14:paraId="3D9A7CE4" w14:textId="77777777" w:rsidR="00324EC0" w:rsidRPr="006975B2" w:rsidRDefault="00324EC0" w:rsidP="00324EC0">
      <w:pPr>
        <w:pStyle w:val="ListParagraph"/>
        <w:ind w:left="360"/>
        <w:jc w:val="both"/>
        <w:rPr>
          <w:rFonts w:ascii="Times New Roman" w:hAnsi="Times New Roman" w:cs="Times New Roman"/>
          <w:b/>
          <w:bCs/>
          <w:szCs w:val="24"/>
        </w:rPr>
      </w:pPr>
    </w:p>
    <w:p w14:paraId="7D764630" w14:textId="77777777" w:rsidR="00E17343" w:rsidRPr="006975B2" w:rsidRDefault="00E17343" w:rsidP="006311B0">
      <w:pPr>
        <w:jc w:val="both"/>
        <w:rPr>
          <w:szCs w:val="24"/>
          <w:lang w:val="lv-LV"/>
        </w:rPr>
      </w:pPr>
    </w:p>
    <w:p w14:paraId="1EADDF7D" w14:textId="5375C31A" w:rsidR="003D15BB" w:rsidRPr="006975B2" w:rsidRDefault="003D15BB" w:rsidP="003D15BB">
      <w:pPr>
        <w:spacing w:after="160" w:line="259" w:lineRule="auto"/>
        <w:ind w:left="360"/>
        <w:contextualSpacing/>
        <w:rPr>
          <w:b/>
          <w:szCs w:val="24"/>
          <w:u w:val="single"/>
          <w:lang w:val="lv-LV"/>
        </w:rPr>
      </w:pPr>
      <w:r w:rsidRPr="006975B2">
        <w:rPr>
          <w:b/>
          <w:szCs w:val="24"/>
          <w:u w:val="single"/>
          <w:lang w:val="lv-LV"/>
        </w:rPr>
        <w:t>II. Uzdevumi un rezultatīvie rādītāji eksporta veicināšanā.</w:t>
      </w:r>
    </w:p>
    <w:p w14:paraId="25E2C6CF" w14:textId="77777777" w:rsidR="003D15BB" w:rsidRPr="006975B2" w:rsidRDefault="003D15BB" w:rsidP="003D15BB">
      <w:pPr>
        <w:spacing w:after="160" w:line="259" w:lineRule="auto"/>
        <w:ind w:left="360"/>
        <w:contextualSpacing/>
        <w:rPr>
          <w:b/>
          <w:szCs w:val="24"/>
          <w:u w:val="single"/>
          <w:lang w:val="lv-LV"/>
        </w:rPr>
      </w:pPr>
    </w:p>
    <w:p w14:paraId="0F638C30" w14:textId="0FA8EA63" w:rsidR="003D15BB" w:rsidRPr="006975B2" w:rsidRDefault="007E17F2" w:rsidP="003D15BB">
      <w:pPr>
        <w:jc w:val="both"/>
        <w:rPr>
          <w:b/>
          <w:bCs/>
          <w:szCs w:val="24"/>
          <w:lang w:val="lv-LV"/>
        </w:rPr>
      </w:pPr>
      <w:r w:rsidRPr="006975B2">
        <w:rPr>
          <w:b/>
          <w:bCs/>
          <w:szCs w:val="24"/>
          <w:lang w:val="lv-LV"/>
        </w:rPr>
        <w:t>3</w:t>
      </w:r>
      <w:r w:rsidR="00295AD9" w:rsidRPr="006975B2">
        <w:rPr>
          <w:b/>
          <w:bCs/>
          <w:szCs w:val="24"/>
          <w:lang w:val="lv-LV"/>
        </w:rPr>
        <w:t>.</w:t>
      </w:r>
      <w:r w:rsidR="003D15BB" w:rsidRPr="006975B2">
        <w:rPr>
          <w:b/>
          <w:bCs/>
          <w:szCs w:val="24"/>
          <w:lang w:val="lv-LV"/>
        </w:rPr>
        <w:t xml:space="preserve"> Uzdevumi:</w:t>
      </w:r>
    </w:p>
    <w:p w14:paraId="61137E50" w14:textId="4D523560" w:rsidR="007E17F2" w:rsidRPr="006975B2" w:rsidRDefault="007E17F2" w:rsidP="003D15BB">
      <w:pPr>
        <w:jc w:val="both"/>
        <w:rPr>
          <w:szCs w:val="24"/>
          <w:lang w:val="lv-LV"/>
        </w:rPr>
      </w:pPr>
      <w:bookmarkStart w:id="2" w:name="_Hlk154558505"/>
      <w:r w:rsidRPr="006975B2">
        <w:rPr>
          <w:szCs w:val="24"/>
          <w:lang w:val="lv-LV"/>
        </w:rPr>
        <w:t>3.1.</w:t>
      </w:r>
      <w:r w:rsidR="003D15BB" w:rsidRPr="006975B2">
        <w:rPr>
          <w:szCs w:val="24"/>
          <w:lang w:val="lv-LV"/>
        </w:rPr>
        <w:t xml:space="preserve"> Sniegt </w:t>
      </w:r>
      <w:r w:rsidR="00295AD9" w:rsidRPr="006975B2">
        <w:rPr>
          <w:szCs w:val="24"/>
          <w:lang w:val="lv-LV"/>
        </w:rPr>
        <w:t xml:space="preserve">padziļinātas eksporta </w:t>
      </w:r>
      <w:r w:rsidR="003D15BB" w:rsidRPr="006975B2">
        <w:rPr>
          <w:szCs w:val="24"/>
          <w:lang w:val="lv-LV"/>
        </w:rPr>
        <w:t xml:space="preserve">konsultācijas vismaz </w:t>
      </w:r>
      <w:r w:rsidR="00FC4ED3" w:rsidRPr="006975B2">
        <w:rPr>
          <w:szCs w:val="24"/>
          <w:lang w:val="lv-LV"/>
        </w:rPr>
        <w:t>3</w:t>
      </w:r>
      <w:r w:rsidR="003D15BB" w:rsidRPr="006975B2">
        <w:rPr>
          <w:szCs w:val="24"/>
          <w:lang w:val="lv-LV"/>
        </w:rPr>
        <w:t xml:space="preserve">0 Latvijas uzņēmumiem </w:t>
      </w:r>
      <w:r w:rsidR="00295AD9" w:rsidRPr="006975B2">
        <w:rPr>
          <w:szCs w:val="24"/>
          <w:lang w:val="lv-LV"/>
        </w:rPr>
        <w:t xml:space="preserve">par </w:t>
      </w:r>
      <w:r w:rsidR="000E490F" w:rsidRPr="006975B2">
        <w:rPr>
          <w:szCs w:val="24"/>
          <w:lang w:val="lv-LV"/>
        </w:rPr>
        <w:t>Itālijas</w:t>
      </w:r>
      <w:r w:rsidR="003D15BB" w:rsidRPr="006975B2">
        <w:rPr>
          <w:szCs w:val="24"/>
          <w:lang w:val="lv-LV"/>
        </w:rPr>
        <w:t xml:space="preserve"> tirgu un biznesa partneru atrašanas iespējām</w:t>
      </w:r>
      <w:r w:rsidR="00C77906" w:rsidRPr="006975B2">
        <w:rPr>
          <w:szCs w:val="24"/>
          <w:lang w:val="lv-LV"/>
        </w:rPr>
        <w:t>. Trijos mēnešos (ceturksnī) rezultatīvais radītājs</w:t>
      </w:r>
      <w:r w:rsidR="008C6010" w:rsidRPr="006975B2">
        <w:rPr>
          <w:szCs w:val="24"/>
          <w:lang w:val="lv-LV"/>
        </w:rPr>
        <w:t xml:space="preserve"> </w:t>
      </w:r>
      <w:r w:rsidR="00C77906" w:rsidRPr="006975B2">
        <w:rPr>
          <w:szCs w:val="24"/>
          <w:lang w:val="lv-LV"/>
        </w:rPr>
        <w:t xml:space="preserve">- vismaz </w:t>
      </w:r>
      <w:r w:rsidR="00FC4ED3" w:rsidRPr="006975B2">
        <w:rPr>
          <w:szCs w:val="24"/>
          <w:lang w:val="lv-LV"/>
        </w:rPr>
        <w:t>7</w:t>
      </w:r>
      <w:r w:rsidR="00C77906" w:rsidRPr="006975B2">
        <w:rPr>
          <w:szCs w:val="24"/>
          <w:lang w:val="lv-LV"/>
        </w:rPr>
        <w:t xml:space="preserve"> uzņēmumi</w:t>
      </w:r>
      <w:r w:rsidR="0049514B" w:rsidRPr="006975B2">
        <w:rPr>
          <w:szCs w:val="24"/>
          <w:lang w:val="lv-LV"/>
        </w:rPr>
        <w:t xml:space="preserve"> pirmajā un otrajā cetur</w:t>
      </w:r>
      <w:r w:rsidR="007D145F" w:rsidRPr="006975B2">
        <w:rPr>
          <w:szCs w:val="24"/>
          <w:lang w:val="lv-LV"/>
        </w:rPr>
        <w:t>k</w:t>
      </w:r>
      <w:r w:rsidR="0049514B" w:rsidRPr="006975B2">
        <w:rPr>
          <w:szCs w:val="24"/>
          <w:lang w:val="lv-LV"/>
        </w:rPr>
        <w:t>snī, vismaz 8 uzņēmumi- trešajā un ceturtajā ceturk</w:t>
      </w:r>
      <w:r w:rsidR="007D145F" w:rsidRPr="006975B2">
        <w:rPr>
          <w:szCs w:val="24"/>
          <w:lang w:val="lv-LV"/>
        </w:rPr>
        <w:t>s</w:t>
      </w:r>
      <w:r w:rsidR="0049514B" w:rsidRPr="006975B2">
        <w:rPr>
          <w:szCs w:val="24"/>
          <w:lang w:val="lv-LV"/>
        </w:rPr>
        <w:t>nī.</w:t>
      </w:r>
    </w:p>
    <w:p w14:paraId="3B6F419F" w14:textId="3FC65F33" w:rsidR="00295AD9" w:rsidRPr="006975B2" w:rsidRDefault="007E17F2" w:rsidP="003D15BB">
      <w:pPr>
        <w:jc w:val="both"/>
        <w:rPr>
          <w:szCs w:val="24"/>
          <w:lang w:val="lv-LV"/>
        </w:rPr>
      </w:pPr>
      <w:r w:rsidRPr="006975B2">
        <w:rPr>
          <w:szCs w:val="24"/>
          <w:lang w:val="lv-LV"/>
        </w:rPr>
        <w:t>3.2.</w:t>
      </w:r>
      <w:r w:rsidR="00157F67" w:rsidRPr="006975B2">
        <w:rPr>
          <w:szCs w:val="24"/>
          <w:lang w:val="lv-LV"/>
        </w:rPr>
        <w:t xml:space="preserve"> </w:t>
      </w:r>
      <w:r w:rsidR="00295AD9" w:rsidRPr="006975B2">
        <w:rPr>
          <w:szCs w:val="24"/>
          <w:lang w:val="lv-LV"/>
        </w:rPr>
        <w:t xml:space="preserve">Sniegt vienkāršas eksporta konsultācijas vismaz 40 Latvijas uzņēmumiem par </w:t>
      </w:r>
      <w:r w:rsidR="000E490F" w:rsidRPr="006975B2">
        <w:rPr>
          <w:szCs w:val="24"/>
          <w:lang w:val="lv-LV"/>
        </w:rPr>
        <w:t>Itālijas</w:t>
      </w:r>
      <w:r w:rsidR="00295AD9" w:rsidRPr="006975B2">
        <w:rPr>
          <w:szCs w:val="24"/>
          <w:lang w:val="lv-LV"/>
        </w:rPr>
        <w:t xml:space="preserve"> tirgu un biznesa partneru atrašanas iespējām</w:t>
      </w:r>
      <w:r w:rsidR="00157F67" w:rsidRPr="006975B2">
        <w:rPr>
          <w:szCs w:val="24"/>
          <w:lang w:val="lv-LV"/>
        </w:rPr>
        <w:t>.</w:t>
      </w:r>
      <w:r w:rsidR="00C77906" w:rsidRPr="006975B2">
        <w:rPr>
          <w:szCs w:val="24"/>
          <w:lang w:val="lv-LV"/>
        </w:rPr>
        <w:t xml:space="preserve"> Trijos mēnešos (ceturksnī) rezultatīvais radītājs- vismaz 10 uzņēmumi</w:t>
      </w:r>
      <w:r w:rsidR="00295AD9" w:rsidRPr="006975B2">
        <w:rPr>
          <w:szCs w:val="24"/>
          <w:lang w:val="lv-LV"/>
        </w:rPr>
        <w:t>;</w:t>
      </w:r>
    </w:p>
    <w:bookmarkEnd w:id="2"/>
    <w:p w14:paraId="5892CD91" w14:textId="33B0F68A" w:rsidR="0049382F" w:rsidRPr="006975B2" w:rsidRDefault="00295AD9" w:rsidP="0049382F">
      <w:pPr>
        <w:jc w:val="both"/>
        <w:rPr>
          <w:szCs w:val="24"/>
          <w:lang w:val="lv-LV"/>
        </w:rPr>
      </w:pPr>
      <w:r w:rsidRPr="006975B2">
        <w:rPr>
          <w:szCs w:val="24"/>
          <w:lang w:val="lv-LV"/>
        </w:rPr>
        <w:t xml:space="preserve"> </w:t>
      </w:r>
      <w:r w:rsidR="007E17F2" w:rsidRPr="006975B2">
        <w:rPr>
          <w:szCs w:val="24"/>
          <w:lang w:val="lv-LV"/>
        </w:rPr>
        <w:t>3.3.</w:t>
      </w:r>
      <w:r w:rsidR="00157F67" w:rsidRPr="006975B2">
        <w:rPr>
          <w:szCs w:val="24"/>
          <w:lang w:val="lv-LV"/>
        </w:rPr>
        <w:t xml:space="preserve"> </w:t>
      </w:r>
      <w:r w:rsidR="0049382F" w:rsidRPr="006975B2">
        <w:rPr>
          <w:szCs w:val="24"/>
          <w:lang w:val="lv-LV"/>
        </w:rPr>
        <w:t>Sniegt padziļinātas konsultācijas vismaz 2</w:t>
      </w:r>
      <w:r w:rsidR="00FC4ED3" w:rsidRPr="006975B2">
        <w:rPr>
          <w:szCs w:val="24"/>
          <w:lang w:val="lv-LV"/>
        </w:rPr>
        <w:t>5</w:t>
      </w:r>
      <w:r w:rsidR="0049382F" w:rsidRPr="006975B2">
        <w:rPr>
          <w:szCs w:val="24"/>
          <w:lang w:val="lv-LV"/>
        </w:rPr>
        <w:t xml:space="preserve"> </w:t>
      </w:r>
      <w:r w:rsidR="000E490F" w:rsidRPr="006975B2">
        <w:rPr>
          <w:szCs w:val="24"/>
          <w:lang w:val="lv-LV"/>
        </w:rPr>
        <w:t>Itālijas</w:t>
      </w:r>
      <w:r w:rsidR="0049382F" w:rsidRPr="006975B2">
        <w:rPr>
          <w:szCs w:val="24"/>
          <w:lang w:val="lv-LV"/>
        </w:rPr>
        <w:t xml:space="preserve"> uzņēmumiem par biznesa partneru atrašanas iespējām Latvijā</w:t>
      </w:r>
      <w:r w:rsidR="00C77906" w:rsidRPr="006975B2">
        <w:rPr>
          <w:szCs w:val="24"/>
          <w:lang w:val="lv-LV"/>
        </w:rPr>
        <w:t>. Trijos mēnešos (ceturksnī) rezultatīvais radītājs</w:t>
      </w:r>
      <w:r w:rsidR="008C6010" w:rsidRPr="006975B2">
        <w:rPr>
          <w:szCs w:val="24"/>
          <w:lang w:val="lv-LV"/>
        </w:rPr>
        <w:t xml:space="preserve"> </w:t>
      </w:r>
      <w:r w:rsidR="00C77906" w:rsidRPr="006975B2">
        <w:rPr>
          <w:szCs w:val="24"/>
          <w:lang w:val="lv-LV"/>
        </w:rPr>
        <w:t xml:space="preserve">- vismaz </w:t>
      </w:r>
      <w:r w:rsidR="00FC4ED3" w:rsidRPr="006975B2">
        <w:rPr>
          <w:szCs w:val="24"/>
          <w:lang w:val="lv-LV"/>
        </w:rPr>
        <w:t>6</w:t>
      </w:r>
      <w:r w:rsidR="00C77906" w:rsidRPr="006975B2">
        <w:rPr>
          <w:szCs w:val="24"/>
          <w:lang w:val="lv-LV"/>
        </w:rPr>
        <w:t xml:space="preserve"> uzņēmu</w:t>
      </w:r>
      <w:r w:rsidR="007D145F" w:rsidRPr="006975B2">
        <w:rPr>
          <w:szCs w:val="24"/>
          <w:lang w:val="lv-LV"/>
        </w:rPr>
        <w:t>mi pirmajā otrajā un trešajā ceturksnī, vismaz 7 uzņēmumi- ceturtajā ceturksnī</w:t>
      </w:r>
      <w:r w:rsidR="0049382F" w:rsidRPr="006975B2">
        <w:rPr>
          <w:szCs w:val="24"/>
          <w:lang w:val="lv-LV"/>
        </w:rPr>
        <w:t>;</w:t>
      </w:r>
    </w:p>
    <w:p w14:paraId="4632B586" w14:textId="6DFDD9B3" w:rsidR="008C6010" w:rsidRPr="006975B2" w:rsidRDefault="007E17F2" w:rsidP="003D15BB">
      <w:pPr>
        <w:jc w:val="both"/>
        <w:rPr>
          <w:szCs w:val="24"/>
          <w:lang w:val="lv-LV"/>
        </w:rPr>
      </w:pPr>
      <w:r w:rsidRPr="006975B2">
        <w:rPr>
          <w:szCs w:val="24"/>
          <w:lang w:val="lv-LV"/>
        </w:rPr>
        <w:t>3.4.</w:t>
      </w:r>
      <w:r w:rsidR="008C6010" w:rsidRPr="006975B2">
        <w:rPr>
          <w:szCs w:val="24"/>
          <w:lang w:val="lv-LV"/>
        </w:rPr>
        <w:t xml:space="preserve"> </w:t>
      </w:r>
      <w:r w:rsidR="0049382F" w:rsidRPr="006975B2">
        <w:rPr>
          <w:szCs w:val="24"/>
          <w:lang w:val="lv-LV"/>
        </w:rPr>
        <w:t xml:space="preserve">Sniegt vienkāršas eksporta konsultācijas vismaz 40 </w:t>
      </w:r>
      <w:r w:rsidR="000E490F" w:rsidRPr="006975B2">
        <w:rPr>
          <w:szCs w:val="24"/>
          <w:lang w:val="lv-LV"/>
        </w:rPr>
        <w:t>Itālijas</w:t>
      </w:r>
      <w:r w:rsidR="0049382F" w:rsidRPr="006975B2">
        <w:rPr>
          <w:szCs w:val="24"/>
          <w:lang w:val="lv-LV"/>
        </w:rPr>
        <w:t xml:space="preserve"> uzņēmumiem par biznesa partneru atrašanas iespējām Latvijā</w:t>
      </w:r>
      <w:r w:rsidR="008C6010" w:rsidRPr="006975B2">
        <w:rPr>
          <w:szCs w:val="24"/>
          <w:lang w:val="lv-LV"/>
        </w:rPr>
        <w:t>.</w:t>
      </w:r>
      <w:r w:rsidR="00C77906" w:rsidRPr="006975B2">
        <w:rPr>
          <w:szCs w:val="24"/>
          <w:lang w:val="lv-LV"/>
        </w:rPr>
        <w:t xml:space="preserve"> Trijos mēnešos (ceturksnī) rezultatīvais radītājs</w:t>
      </w:r>
      <w:r w:rsidR="008C6010" w:rsidRPr="006975B2">
        <w:rPr>
          <w:szCs w:val="24"/>
          <w:lang w:val="lv-LV"/>
        </w:rPr>
        <w:t xml:space="preserve"> </w:t>
      </w:r>
      <w:r w:rsidR="00C77906" w:rsidRPr="006975B2">
        <w:rPr>
          <w:szCs w:val="24"/>
          <w:lang w:val="lv-LV"/>
        </w:rPr>
        <w:t>- vismaz 10 uzņēmumi.</w:t>
      </w:r>
    </w:p>
    <w:p w14:paraId="6FE5BEB9" w14:textId="5594AC65" w:rsidR="003D15BB" w:rsidRPr="006975B2" w:rsidRDefault="0049382F" w:rsidP="003D15BB">
      <w:pPr>
        <w:jc w:val="both"/>
        <w:rPr>
          <w:szCs w:val="24"/>
          <w:lang w:val="lv-LV"/>
        </w:rPr>
      </w:pPr>
      <w:r w:rsidRPr="006975B2">
        <w:rPr>
          <w:szCs w:val="24"/>
          <w:lang w:val="lv-LV"/>
        </w:rPr>
        <w:lastRenderedPageBreak/>
        <w:t xml:space="preserve">Padziļinātas eksporta konsultācijas ir </w:t>
      </w:r>
      <w:r w:rsidR="003D15BB" w:rsidRPr="006975B2">
        <w:rPr>
          <w:szCs w:val="24"/>
          <w:lang w:val="lv-LV"/>
        </w:rPr>
        <w:t>individuāls darbs konkrēta uzņēmuma sadarbības partneru atrašanai - potenciālo sadarbības partneru profila sagatavošana, to atlase no datu bāzēm un  uzrunāšana atbilstoši uzņēmuma vēlmēm, biznesa vizīšu gatavošana,  ”</w:t>
      </w:r>
      <w:proofErr w:type="spellStart"/>
      <w:r w:rsidR="003D15BB" w:rsidRPr="006975B2">
        <w:rPr>
          <w:szCs w:val="24"/>
          <w:lang w:val="lv-LV"/>
        </w:rPr>
        <w:t>follow</w:t>
      </w:r>
      <w:proofErr w:type="spellEnd"/>
      <w:r w:rsidR="003D15BB" w:rsidRPr="006975B2">
        <w:rPr>
          <w:szCs w:val="24"/>
          <w:lang w:val="lv-LV"/>
        </w:rPr>
        <w:t xml:space="preserve"> – </w:t>
      </w:r>
      <w:proofErr w:type="spellStart"/>
      <w:r w:rsidR="003D15BB" w:rsidRPr="006975B2">
        <w:rPr>
          <w:szCs w:val="24"/>
          <w:lang w:val="lv-LV"/>
        </w:rPr>
        <w:t>up</w:t>
      </w:r>
      <w:proofErr w:type="spellEnd"/>
      <w:r w:rsidR="003D15BB" w:rsidRPr="006975B2">
        <w:rPr>
          <w:szCs w:val="24"/>
          <w:lang w:val="lv-LV"/>
        </w:rPr>
        <w:t>”, individuāli sagatavota informācija, piemēram, par tirgus izmēru, struktūru, dalībniekiem, cenām, preču izplatīšanas kanāliem, loģistikas jautājumiem, konkurentiem, biznesa kultūru, u.tml.).</w:t>
      </w:r>
      <w:r w:rsidRPr="006975B2">
        <w:rPr>
          <w:szCs w:val="24"/>
          <w:lang w:val="lv-LV"/>
        </w:rPr>
        <w:t xml:space="preserve"> U</w:t>
      </w:r>
      <w:r w:rsidR="003D15BB" w:rsidRPr="006975B2">
        <w:rPr>
          <w:szCs w:val="24"/>
          <w:lang w:val="lv-LV"/>
        </w:rPr>
        <w:t>zsvars uz RIS3 nozar</w:t>
      </w:r>
      <w:r w:rsidRPr="006975B2">
        <w:rPr>
          <w:szCs w:val="24"/>
          <w:lang w:val="lv-LV"/>
        </w:rPr>
        <w:t>ēm</w:t>
      </w:r>
      <w:r w:rsidR="003D15BB" w:rsidRPr="006975B2">
        <w:rPr>
          <w:szCs w:val="24"/>
          <w:lang w:val="lv-LV"/>
        </w:rPr>
        <w:t xml:space="preserve">, tajā skaitā: </w:t>
      </w:r>
    </w:p>
    <w:p w14:paraId="5BD2C434" w14:textId="625C3461" w:rsidR="003D15BB" w:rsidRPr="006975B2" w:rsidRDefault="003D15BB" w:rsidP="003D15BB">
      <w:pPr>
        <w:numPr>
          <w:ilvl w:val="0"/>
          <w:numId w:val="1"/>
        </w:numPr>
        <w:jc w:val="both"/>
        <w:rPr>
          <w:szCs w:val="24"/>
          <w:lang w:val="lv-LV"/>
        </w:rPr>
      </w:pPr>
      <w:r w:rsidRPr="006975B2">
        <w:rPr>
          <w:szCs w:val="24"/>
          <w:lang w:val="lv-LV"/>
        </w:rPr>
        <w:t xml:space="preserve">izplatīt informāciju </w:t>
      </w:r>
      <w:r w:rsidR="000E490F" w:rsidRPr="006975B2">
        <w:rPr>
          <w:szCs w:val="24"/>
          <w:lang w:val="lv-LV"/>
        </w:rPr>
        <w:t>Itālijas</w:t>
      </w:r>
      <w:r w:rsidRPr="006975B2">
        <w:rPr>
          <w:szCs w:val="24"/>
          <w:lang w:val="lv-LV"/>
        </w:rPr>
        <w:t xml:space="preserve"> kompānijām par Latvijas tautsaimniecību, nozarēm, uzņēmējdarbības vidi, Latvijas uzņēmumiem un to precēm, sadarbības iespējām;</w:t>
      </w:r>
    </w:p>
    <w:p w14:paraId="3FBDE89D" w14:textId="69948E7C" w:rsidR="003D15BB" w:rsidRPr="006975B2" w:rsidRDefault="003D15BB" w:rsidP="003D15BB">
      <w:pPr>
        <w:numPr>
          <w:ilvl w:val="0"/>
          <w:numId w:val="1"/>
        </w:numPr>
        <w:jc w:val="both"/>
        <w:rPr>
          <w:szCs w:val="24"/>
          <w:lang w:val="lv-LV"/>
        </w:rPr>
      </w:pPr>
      <w:r w:rsidRPr="006975B2">
        <w:rPr>
          <w:szCs w:val="24"/>
          <w:lang w:val="lv-LV"/>
        </w:rPr>
        <w:t xml:space="preserve">sniegt Latvijas uzņēmējiem informāciju par </w:t>
      </w:r>
      <w:r w:rsidR="000E490F" w:rsidRPr="006975B2">
        <w:rPr>
          <w:szCs w:val="24"/>
          <w:lang w:val="lv-LV"/>
        </w:rPr>
        <w:t>Itālijas</w:t>
      </w:r>
      <w:r w:rsidR="0069674E" w:rsidRPr="006975B2">
        <w:rPr>
          <w:szCs w:val="24"/>
          <w:lang w:val="lv-LV"/>
        </w:rPr>
        <w:t xml:space="preserve"> </w:t>
      </w:r>
      <w:r w:rsidRPr="006975B2">
        <w:rPr>
          <w:szCs w:val="24"/>
          <w:lang w:val="lv-LV"/>
        </w:rPr>
        <w:t>kompāniju pieprasījumu pēc Latvijas precēm un pakalpojumiem.</w:t>
      </w:r>
    </w:p>
    <w:p w14:paraId="7391B42F" w14:textId="6E322292" w:rsidR="003D15BB" w:rsidRPr="006975B2" w:rsidRDefault="007E17F2" w:rsidP="003D15BB">
      <w:pPr>
        <w:jc w:val="both"/>
        <w:rPr>
          <w:szCs w:val="24"/>
          <w:lang w:val="lv-LV"/>
        </w:rPr>
      </w:pPr>
      <w:r w:rsidRPr="006975B2">
        <w:rPr>
          <w:szCs w:val="24"/>
          <w:lang w:val="lv-LV"/>
        </w:rPr>
        <w:t xml:space="preserve">3.5. </w:t>
      </w:r>
      <w:r w:rsidR="003D15BB" w:rsidRPr="006975B2">
        <w:rPr>
          <w:szCs w:val="24"/>
          <w:lang w:val="lv-LV"/>
        </w:rPr>
        <w:t xml:space="preserve">Organizēt </w:t>
      </w:r>
      <w:r w:rsidR="000E490F" w:rsidRPr="006975B2">
        <w:rPr>
          <w:szCs w:val="24"/>
          <w:lang w:val="lv-LV"/>
        </w:rPr>
        <w:t>Itālijas</w:t>
      </w:r>
      <w:r w:rsidR="003D15BB" w:rsidRPr="006975B2">
        <w:rPr>
          <w:szCs w:val="24"/>
          <w:lang w:val="lv-LV"/>
        </w:rPr>
        <w:t xml:space="preserve"> kompāniju un biznesa delegāciju - potenciālo iepircēju un sadarbības partneru vizītes uz Latviju - vismaz </w:t>
      </w:r>
      <w:r w:rsidR="00FC4ED3" w:rsidRPr="006975B2">
        <w:rPr>
          <w:szCs w:val="24"/>
          <w:lang w:val="lv-LV"/>
        </w:rPr>
        <w:t>4</w:t>
      </w:r>
      <w:r w:rsidR="003D15BB" w:rsidRPr="006975B2">
        <w:rPr>
          <w:szCs w:val="24"/>
          <w:lang w:val="lv-LV"/>
        </w:rPr>
        <w:t xml:space="preserve"> iepircēju vizītes (tajā skaitā, apmeklējot LIAA</w:t>
      </w:r>
      <w:r w:rsidR="008C6010" w:rsidRPr="006975B2">
        <w:rPr>
          <w:szCs w:val="24"/>
          <w:lang w:val="lv-LV"/>
        </w:rPr>
        <w:t xml:space="preserve"> </w:t>
      </w:r>
      <w:r w:rsidR="003D15BB" w:rsidRPr="006975B2">
        <w:rPr>
          <w:szCs w:val="24"/>
          <w:lang w:val="lv-LV"/>
        </w:rPr>
        <w:t>organizētos biznesa forumus).</w:t>
      </w:r>
    </w:p>
    <w:p w14:paraId="31AA300D" w14:textId="0887E354" w:rsidR="00FC4ED3" w:rsidRPr="006975B2" w:rsidRDefault="00FC4ED3" w:rsidP="003D15BB">
      <w:pPr>
        <w:jc w:val="both"/>
        <w:rPr>
          <w:szCs w:val="24"/>
          <w:lang w:val="lv-LV"/>
        </w:rPr>
      </w:pPr>
      <w:r w:rsidRPr="006975B2">
        <w:rPr>
          <w:szCs w:val="24"/>
          <w:lang w:val="lv-LV"/>
        </w:rPr>
        <w:t>3.6. Organizēt Latvijas kompāniju un biznesa delegāciju - potenciālo iepircēju un sadarbības partneru vizītes uz Itāliju - vismaz 4 iepircēju vizītes.</w:t>
      </w:r>
    </w:p>
    <w:p w14:paraId="37BA7785" w14:textId="0AFF73E3" w:rsidR="003D15BB" w:rsidRPr="006975B2" w:rsidRDefault="007E17F2" w:rsidP="003D15BB">
      <w:pPr>
        <w:jc w:val="both"/>
        <w:rPr>
          <w:szCs w:val="24"/>
          <w:lang w:val="lv-LV"/>
        </w:rPr>
      </w:pPr>
      <w:r w:rsidRPr="006975B2">
        <w:rPr>
          <w:szCs w:val="24"/>
          <w:lang w:val="lv-LV"/>
        </w:rPr>
        <w:t>3.</w:t>
      </w:r>
      <w:r w:rsidR="00FC4ED3" w:rsidRPr="006975B2">
        <w:rPr>
          <w:szCs w:val="24"/>
          <w:lang w:val="lv-LV"/>
        </w:rPr>
        <w:t>7</w:t>
      </w:r>
      <w:r w:rsidRPr="006975B2">
        <w:rPr>
          <w:szCs w:val="24"/>
          <w:lang w:val="lv-LV"/>
        </w:rPr>
        <w:t xml:space="preserve">. </w:t>
      </w:r>
      <w:r w:rsidR="006A4886" w:rsidRPr="006975B2">
        <w:rPr>
          <w:szCs w:val="24"/>
          <w:lang w:val="lv-LV"/>
        </w:rPr>
        <w:t xml:space="preserve">Sniegt vismaz </w:t>
      </w:r>
      <w:r w:rsidR="00FC4ED3" w:rsidRPr="006975B2">
        <w:rPr>
          <w:szCs w:val="24"/>
          <w:lang w:val="lv-LV"/>
        </w:rPr>
        <w:t>2</w:t>
      </w:r>
      <w:r w:rsidR="006A4886" w:rsidRPr="006975B2">
        <w:rPr>
          <w:szCs w:val="24"/>
          <w:lang w:val="lv-LV"/>
        </w:rPr>
        <w:t xml:space="preserve"> maksas pakalpojumu</w:t>
      </w:r>
      <w:r w:rsidR="00FC4ED3" w:rsidRPr="006975B2">
        <w:rPr>
          <w:szCs w:val="24"/>
          <w:lang w:val="lv-LV"/>
        </w:rPr>
        <w:t>s</w:t>
      </w:r>
      <w:r w:rsidR="006A4886" w:rsidRPr="006975B2">
        <w:rPr>
          <w:szCs w:val="24"/>
          <w:lang w:val="lv-LV"/>
        </w:rPr>
        <w:t xml:space="preserve"> Latvijas uzņēmumam atbilstoši LIAA </w:t>
      </w:r>
      <w:r w:rsidR="008C6010" w:rsidRPr="006975B2">
        <w:rPr>
          <w:szCs w:val="24"/>
          <w:lang w:val="lv-LV"/>
        </w:rPr>
        <w:t xml:space="preserve">maksas pakalpojumu </w:t>
      </w:r>
      <w:r w:rsidR="006A4886" w:rsidRPr="006975B2">
        <w:rPr>
          <w:szCs w:val="24"/>
          <w:lang w:val="lv-LV"/>
        </w:rPr>
        <w:t>cenrādim</w:t>
      </w:r>
      <w:r w:rsidR="00C77906" w:rsidRPr="006975B2">
        <w:rPr>
          <w:szCs w:val="24"/>
          <w:lang w:val="lv-LV"/>
        </w:rPr>
        <w:t xml:space="preserve"> (Ministr</w:t>
      </w:r>
      <w:r w:rsidR="00B9481C" w:rsidRPr="006975B2">
        <w:rPr>
          <w:szCs w:val="24"/>
          <w:lang w:val="lv-LV"/>
        </w:rPr>
        <w:t>u</w:t>
      </w:r>
      <w:r w:rsidR="00C77906" w:rsidRPr="006975B2">
        <w:rPr>
          <w:szCs w:val="24"/>
          <w:lang w:val="lv-LV"/>
        </w:rPr>
        <w:t xml:space="preserve"> kabineta noteikumi)</w:t>
      </w:r>
      <w:r w:rsidR="008C6010" w:rsidRPr="006975B2">
        <w:rPr>
          <w:rStyle w:val="FootnoteReference"/>
          <w:szCs w:val="24"/>
          <w:lang w:val="lv-LV"/>
        </w:rPr>
        <w:footnoteReference w:id="1"/>
      </w:r>
      <w:r w:rsidR="006A4886" w:rsidRPr="006975B2">
        <w:rPr>
          <w:szCs w:val="24"/>
          <w:lang w:val="lv-LV"/>
        </w:rPr>
        <w:t>.</w:t>
      </w:r>
    </w:p>
    <w:p w14:paraId="429FC579" w14:textId="0260D96F" w:rsidR="00F2059A" w:rsidRPr="006975B2" w:rsidRDefault="00F2059A" w:rsidP="003D15BB">
      <w:pPr>
        <w:jc w:val="both"/>
        <w:rPr>
          <w:szCs w:val="24"/>
          <w:lang w:val="lv-LV"/>
        </w:rPr>
      </w:pPr>
      <w:r w:rsidRPr="006975B2">
        <w:rPr>
          <w:szCs w:val="24"/>
          <w:lang w:val="lv-LV"/>
        </w:rPr>
        <w:t>3.8. Veikt Latvijas un Itālijas uzņēmumu aptauju un apzināšanu, lai identificētu Latvijas uzņēmumu eksporta darījumus Itālijā kopsummā vismaz 700 000 EUR vērtībā, un eksporta darījumiem, kas pārsniedz 50 000 EUR vērtību jābūt vismaz 10% no padziļinātu eksporta konsultāciju, kas sniegtas Itālijas un Latvijas uzņēmumiem, kopskaita.</w:t>
      </w:r>
    </w:p>
    <w:p w14:paraId="6FBDBEBF" w14:textId="6E6F687C" w:rsidR="00F2059A" w:rsidRPr="006975B2" w:rsidRDefault="00F2059A" w:rsidP="003D15BB">
      <w:pPr>
        <w:jc w:val="both"/>
        <w:rPr>
          <w:szCs w:val="24"/>
          <w:lang w:val="lv-LV"/>
        </w:rPr>
      </w:pPr>
      <w:r w:rsidRPr="006975B2">
        <w:rPr>
          <w:b/>
          <w:szCs w:val="24"/>
          <w:lang w:val="lv-LV"/>
        </w:rPr>
        <w:t>4. Gada laikā sasniedzamie rezultāti eksporta veicināšanā:</w:t>
      </w:r>
    </w:p>
    <w:tbl>
      <w:tblPr>
        <w:tblpPr w:leftFromText="180" w:rightFromText="180" w:vertAnchor="text" w:horzAnchor="margin" w:tblpY="404"/>
        <w:tblW w:w="9067" w:type="dxa"/>
        <w:tblLook w:val="04A0" w:firstRow="1" w:lastRow="0" w:firstColumn="1" w:lastColumn="0" w:noHBand="0" w:noVBand="1"/>
      </w:tblPr>
      <w:tblGrid>
        <w:gridCol w:w="636"/>
        <w:gridCol w:w="4179"/>
        <w:gridCol w:w="2126"/>
        <w:gridCol w:w="2126"/>
      </w:tblGrid>
      <w:tr w:rsidR="006975B2" w:rsidRPr="006975B2" w14:paraId="1C3A2870" w14:textId="77777777" w:rsidTr="00D7364A">
        <w:trPr>
          <w:trHeight w:val="765"/>
        </w:trPr>
        <w:tc>
          <w:tcPr>
            <w:tcW w:w="636" w:type="dxa"/>
            <w:tcBorders>
              <w:top w:val="single" w:sz="4" w:space="0" w:color="auto"/>
              <w:left w:val="single" w:sz="4" w:space="0" w:color="auto"/>
              <w:bottom w:val="single" w:sz="4" w:space="0" w:color="auto"/>
              <w:right w:val="single" w:sz="4" w:space="0" w:color="auto"/>
            </w:tcBorders>
          </w:tcPr>
          <w:p w14:paraId="517A4869" w14:textId="77777777" w:rsidR="008C6010" w:rsidRPr="006975B2" w:rsidRDefault="008C6010"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1.</w:t>
            </w:r>
          </w:p>
        </w:tc>
        <w:tc>
          <w:tcPr>
            <w:tcW w:w="4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8C8B2" w14:textId="77777777" w:rsidR="008C6010" w:rsidRPr="006975B2" w:rsidRDefault="008C6010"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LV uzņēmumu skaits, kuriem sniegtas padziļinātas konsultācijas biznesa partneru ārvalstīs atrašanai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C784BBA" w14:textId="77777777" w:rsidR="008C6010" w:rsidRPr="006975B2" w:rsidRDefault="008C6010"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Konsultāciju skaits</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1DFDEA1A" w14:textId="167783F3" w:rsidR="008C6010" w:rsidRPr="006975B2" w:rsidRDefault="000E490F" w:rsidP="008C6010">
            <w:pPr>
              <w:widowControl/>
              <w:spacing w:after="0" w:line="240" w:lineRule="auto"/>
              <w:jc w:val="center"/>
              <w:rPr>
                <w:rFonts w:eastAsia="Times New Roman"/>
                <w:szCs w:val="24"/>
                <w:lang w:val="lv-LV" w:eastAsia="lv-LV" w:bidi="bn-BD"/>
              </w:rPr>
            </w:pPr>
            <w:r w:rsidRPr="006975B2">
              <w:rPr>
                <w:rFonts w:eastAsia="Times New Roman"/>
                <w:szCs w:val="24"/>
                <w:lang w:val="lv-LV" w:eastAsia="lv-LV" w:bidi="bn-BD"/>
              </w:rPr>
              <w:t>3</w:t>
            </w:r>
            <w:r w:rsidR="008C6010" w:rsidRPr="006975B2">
              <w:rPr>
                <w:rFonts w:eastAsia="Times New Roman"/>
                <w:szCs w:val="24"/>
                <w:lang w:val="lv-LV" w:eastAsia="lv-LV" w:bidi="bn-BD"/>
              </w:rPr>
              <w:t>0</w:t>
            </w:r>
          </w:p>
        </w:tc>
      </w:tr>
      <w:tr w:rsidR="006975B2" w:rsidRPr="006975B2" w14:paraId="50370D0E" w14:textId="77777777" w:rsidTr="00D7364A">
        <w:trPr>
          <w:trHeight w:val="510"/>
        </w:trPr>
        <w:tc>
          <w:tcPr>
            <w:tcW w:w="636" w:type="dxa"/>
            <w:tcBorders>
              <w:top w:val="nil"/>
              <w:left w:val="single" w:sz="4" w:space="0" w:color="auto"/>
              <w:bottom w:val="single" w:sz="4" w:space="0" w:color="auto"/>
              <w:right w:val="single" w:sz="4" w:space="0" w:color="auto"/>
            </w:tcBorders>
            <w:shd w:val="clear" w:color="auto" w:fill="auto"/>
          </w:tcPr>
          <w:p w14:paraId="7F701B32" w14:textId="77777777" w:rsidR="008C6010" w:rsidRPr="006975B2" w:rsidRDefault="008C6010"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2.</w:t>
            </w:r>
          </w:p>
        </w:tc>
        <w:tc>
          <w:tcPr>
            <w:tcW w:w="4179" w:type="dxa"/>
            <w:tcBorders>
              <w:top w:val="nil"/>
              <w:left w:val="single" w:sz="4" w:space="0" w:color="auto"/>
              <w:bottom w:val="single" w:sz="4" w:space="0" w:color="auto"/>
              <w:right w:val="single" w:sz="4" w:space="0" w:color="auto"/>
            </w:tcBorders>
            <w:shd w:val="clear" w:color="auto" w:fill="auto"/>
            <w:vAlign w:val="center"/>
            <w:hideMark/>
          </w:tcPr>
          <w:p w14:paraId="0AD046ED" w14:textId="77777777" w:rsidR="008C6010" w:rsidRPr="006975B2" w:rsidRDefault="008C6010"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Vienkāršās konsultācijas Latvijas uzņēmumiem</w:t>
            </w:r>
          </w:p>
        </w:tc>
        <w:tc>
          <w:tcPr>
            <w:tcW w:w="2126" w:type="dxa"/>
            <w:tcBorders>
              <w:top w:val="nil"/>
              <w:left w:val="nil"/>
              <w:bottom w:val="single" w:sz="4" w:space="0" w:color="auto"/>
              <w:right w:val="single" w:sz="4" w:space="0" w:color="auto"/>
            </w:tcBorders>
            <w:shd w:val="clear" w:color="auto" w:fill="auto"/>
            <w:vAlign w:val="center"/>
            <w:hideMark/>
          </w:tcPr>
          <w:p w14:paraId="733DAC04" w14:textId="77777777" w:rsidR="008C6010" w:rsidRPr="006975B2" w:rsidRDefault="008C6010"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Konsultāciju skaits</w:t>
            </w:r>
          </w:p>
        </w:tc>
        <w:tc>
          <w:tcPr>
            <w:tcW w:w="2126" w:type="dxa"/>
            <w:tcBorders>
              <w:top w:val="nil"/>
              <w:left w:val="nil"/>
              <w:bottom w:val="single" w:sz="4" w:space="0" w:color="auto"/>
              <w:right w:val="single" w:sz="4" w:space="0" w:color="auto"/>
            </w:tcBorders>
            <w:vAlign w:val="center"/>
            <w:hideMark/>
          </w:tcPr>
          <w:p w14:paraId="1FFCFEF4" w14:textId="77777777" w:rsidR="008C6010" w:rsidRPr="006975B2" w:rsidRDefault="008C6010" w:rsidP="008C6010">
            <w:pPr>
              <w:widowControl/>
              <w:spacing w:after="0" w:line="240" w:lineRule="auto"/>
              <w:jc w:val="center"/>
              <w:rPr>
                <w:rFonts w:eastAsia="Times New Roman"/>
                <w:szCs w:val="24"/>
                <w:lang w:val="lv-LV" w:eastAsia="lv-LV" w:bidi="bn-BD"/>
              </w:rPr>
            </w:pPr>
            <w:r w:rsidRPr="006975B2">
              <w:rPr>
                <w:rFonts w:eastAsia="Times New Roman"/>
                <w:szCs w:val="24"/>
                <w:lang w:val="lv-LV" w:eastAsia="lv-LV" w:bidi="bn-BD"/>
              </w:rPr>
              <w:t>40</w:t>
            </w:r>
          </w:p>
        </w:tc>
      </w:tr>
      <w:tr w:rsidR="006975B2" w:rsidRPr="006975B2" w14:paraId="5FDB4259" w14:textId="77777777" w:rsidTr="00D7364A">
        <w:trPr>
          <w:trHeight w:val="510"/>
        </w:trPr>
        <w:tc>
          <w:tcPr>
            <w:tcW w:w="636" w:type="dxa"/>
            <w:tcBorders>
              <w:top w:val="nil"/>
              <w:left w:val="single" w:sz="4" w:space="0" w:color="auto"/>
              <w:bottom w:val="single" w:sz="4" w:space="0" w:color="auto"/>
              <w:right w:val="single" w:sz="4" w:space="0" w:color="auto"/>
            </w:tcBorders>
            <w:shd w:val="clear" w:color="000000" w:fill="FFFFFF"/>
          </w:tcPr>
          <w:p w14:paraId="378840E9" w14:textId="77777777" w:rsidR="008C6010" w:rsidRPr="006975B2" w:rsidRDefault="008C6010"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3.</w:t>
            </w:r>
          </w:p>
        </w:tc>
        <w:tc>
          <w:tcPr>
            <w:tcW w:w="4179" w:type="dxa"/>
            <w:tcBorders>
              <w:top w:val="nil"/>
              <w:left w:val="single" w:sz="4" w:space="0" w:color="auto"/>
              <w:bottom w:val="single" w:sz="4" w:space="0" w:color="auto"/>
              <w:right w:val="single" w:sz="4" w:space="0" w:color="auto"/>
            </w:tcBorders>
            <w:shd w:val="clear" w:color="000000" w:fill="FFFFFF"/>
            <w:vAlign w:val="center"/>
            <w:hideMark/>
          </w:tcPr>
          <w:p w14:paraId="012EFA73" w14:textId="77777777" w:rsidR="008C6010" w:rsidRPr="006975B2" w:rsidRDefault="008C6010"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Padziļinātas konsultācijas ārvalstu uzņēmumiem</w:t>
            </w:r>
          </w:p>
        </w:tc>
        <w:tc>
          <w:tcPr>
            <w:tcW w:w="2126" w:type="dxa"/>
            <w:tcBorders>
              <w:top w:val="nil"/>
              <w:left w:val="nil"/>
              <w:bottom w:val="single" w:sz="4" w:space="0" w:color="auto"/>
              <w:right w:val="single" w:sz="4" w:space="0" w:color="auto"/>
            </w:tcBorders>
            <w:shd w:val="clear" w:color="000000" w:fill="FFFFFF"/>
            <w:vAlign w:val="center"/>
            <w:hideMark/>
          </w:tcPr>
          <w:p w14:paraId="024AAC0D" w14:textId="77777777" w:rsidR="008C6010" w:rsidRPr="006975B2" w:rsidRDefault="008C6010"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Eksporta projekti</w:t>
            </w:r>
          </w:p>
        </w:tc>
        <w:tc>
          <w:tcPr>
            <w:tcW w:w="2126" w:type="dxa"/>
            <w:tcBorders>
              <w:top w:val="nil"/>
              <w:left w:val="nil"/>
              <w:bottom w:val="single" w:sz="4" w:space="0" w:color="auto"/>
              <w:right w:val="single" w:sz="4" w:space="0" w:color="auto"/>
            </w:tcBorders>
            <w:shd w:val="clear" w:color="000000" w:fill="FFFFFF"/>
            <w:vAlign w:val="center"/>
            <w:hideMark/>
          </w:tcPr>
          <w:p w14:paraId="05B730E4" w14:textId="651DE7CA" w:rsidR="008C6010" w:rsidRPr="006975B2" w:rsidRDefault="008C6010" w:rsidP="008C6010">
            <w:pPr>
              <w:widowControl/>
              <w:spacing w:after="0" w:line="240" w:lineRule="auto"/>
              <w:jc w:val="center"/>
              <w:rPr>
                <w:rFonts w:eastAsia="Times New Roman"/>
                <w:szCs w:val="24"/>
                <w:lang w:val="lv-LV" w:eastAsia="lv-LV" w:bidi="bn-BD"/>
              </w:rPr>
            </w:pPr>
            <w:r w:rsidRPr="006975B2">
              <w:rPr>
                <w:rFonts w:eastAsia="Times New Roman"/>
                <w:szCs w:val="24"/>
                <w:lang w:val="lv-LV" w:eastAsia="lv-LV" w:bidi="bn-BD"/>
              </w:rPr>
              <w:t>2</w:t>
            </w:r>
            <w:r w:rsidR="000E490F" w:rsidRPr="006975B2">
              <w:rPr>
                <w:rFonts w:eastAsia="Times New Roman"/>
                <w:szCs w:val="24"/>
                <w:lang w:val="lv-LV" w:eastAsia="lv-LV" w:bidi="bn-BD"/>
              </w:rPr>
              <w:t>5</w:t>
            </w:r>
          </w:p>
        </w:tc>
      </w:tr>
      <w:tr w:rsidR="006975B2" w:rsidRPr="006975B2" w14:paraId="0E472A09" w14:textId="77777777" w:rsidTr="00D7364A">
        <w:trPr>
          <w:trHeight w:val="510"/>
        </w:trPr>
        <w:tc>
          <w:tcPr>
            <w:tcW w:w="636" w:type="dxa"/>
            <w:tcBorders>
              <w:top w:val="nil"/>
              <w:left w:val="single" w:sz="4" w:space="0" w:color="auto"/>
              <w:bottom w:val="single" w:sz="4" w:space="0" w:color="auto"/>
              <w:right w:val="single" w:sz="4" w:space="0" w:color="auto"/>
            </w:tcBorders>
            <w:shd w:val="clear" w:color="000000" w:fill="FFFFFF"/>
          </w:tcPr>
          <w:p w14:paraId="798D45A3" w14:textId="77777777" w:rsidR="008C6010" w:rsidRPr="006975B2" w:rsidRDefault="008C6010"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4.</w:t>
            </w:r>
          </w:p>
        </w:tc>
        <w:tc>
          <w:tcPr>
            <w:tcW w:w="4179" w:type="dxa"/>
            <w:tcBorders>
              <w:top w:val="nil"/>
              <w:left w:val="single" w:sz="4" w:space="0" w:color="auto"/>
              <w:bottom w:val="single" w:sz="4" w:space="0" w:color="auto"/>
              <w:right w:val="single" w:sz="4" w:space="0" w:color="auto"/>
            </w:tcBorders>
            <w:shd w:val="clear" w:color="000000" w:fill="FFFFFF"/>
            <w:vAlign w:val="center"/>
            <w:hideMark/>
          </w:tcPr>
          <w:p w14:paraId="3BB5883C" w14:textId="77777777" w:rsidR="008C6010" w:rsidRPr="006975B2" w:rsidRDefault="008C6010"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Vienkāršās konsultācijas ārvalstu uzņēmumiem</w:t>
            </w:r>
          </w:p>
        </w:tc>
        <w:tc>
          <w:tcPr>
            <w:tcW w:w="2126" w:type="dxa"/>
            <w:tcBorders>
              <w:top w:val="nil"/>
              <w:left w:val="nil"/>
              <w:bottom w:val="single" w:sz="4" w:space="0" w:color="auto"/>
              <w:right w:val="single" w:sz="4" w:space="0" w:color="auto"/>
            </w:tcBorders>
            <w:shd w:val="clear" w:color="000000" w:fill="FFFFFF"/>
            <w:vAlign w:val="center"/>
            <w:hideMark/>
          </w:tcPr>
          <w:p w14:paraId="3E382FC0" w14:textId="77777777" w:rsidR="008C6010" w:rsidRPr="006975B2" w:rsidRDefault="008C6010"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Konsultāciju skaits</w:t>
            </w:r>
          </w:p>
        </w:tc>
        <w:tc>
          <w:tcPr>
            <w:tcW w:w="2126" w:type="dxa"/>
            <w:tcBorders>
              <w:top w:val="nil"/>
              <w:left w:val="nil"/>
              <w:bottom w:val="single" w:sz="4" w:space="0" w:color="auto"/>
              <w:right w:val="single" w:sz="4" w:space="0" w:color="auto"/>
            </w:tcBorders>
            <w:shd w:val="clear" w:color="000000" w:fill="FFFFFF"/>
            <w:vAlign w:val="center"/>
            <w:hideMark/>
          </w:tcPr>
          <w:p w14:paraId="0C8CBD4F" w14:textId="77777777" w:rsidR="008C6010" w:rsidRPr="006975B2" w:rsidRDefault="008C6010" w:rsidP="008C6010">
            <w:pPr>
              <w:widowControl/>
              <w:spacing w:after="0" w:line="240" w:lineRule="auto"/>
              <w:jc w:val="center"/>
              <w:rPr>
                <w:rFonts w:eastAsia="Times New Roman"/>
                <w:szCs w:val="24"/>
                <w:lang w:val="lv-LV" w:eastAsia="lv-LV" w:bidi="bn-BD"/>
              </w:rPr>
            </w:pPr>
            <w:r w:rsidRPr="006975B2">
              <w:rPr>
                <w:rFonts w:eastAsia="Times New Roman"/>
                <w:szCs w:val="24"/>
                <w:lang w:val="lv-LV" w:eastAsia="lv-LV" w:bidi="bn-BD"/>
              </w:rPr>
              <w:t>40</w:t>
            </w:r>
          </w:p>
        </w:tc>
      </w:tr>
      <w:tr w:rsidR="006975B2" w:rsidRPr="006975B2" w14:paraId="13B57F28" w14:textId="77777777" w:rsidTr="00D7364A">
        <w:trPr>
          <w:trHeight w:val="510"/>
        </w:trPr>
        <w:tc>
          <w:tcPr>
            <w:tcW w:w="636" w:type="dxa"/>
            <w:tcBorders>
              <w:top w:val="nil"/>
              <w:left w:val="single" w:sz="4" w:space="0" w:color="auto"/>
              <w:bottom w:val="single" w:sz="4" w:space="0" w:color="auto"/>
              <w:right w:val="single" w:sz="4" w:space="0" w:color="auto"/>
            </w:tcBorders>
            <w:shd w:val="clear" w:color="000000" w:fill="FFFFFF"/>
          </w:tcPr>
          <w:p w14:paraId="5B2466CC" w14:textId="77777777" w:rsidR="008C6010" w:rsidRPr="006975B2" w:rsidRDefault="008C6010"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5.</w:t>
            </w:r>
          </w:p>
        </w:tc>
        <w:tc>
          <w:tcPr>
            <w:tcW w:w="4179" w:type="dxa"/>
            <w:tcBorders>
              <w:top w:val="nil"/>
              <w:left w:val="single" w:sz="4" w:space="0" w:color="auto"/>
              <w:bottom w:val="single" w:sz="4" w:space="0" w:color="auto"/>
              <w:right w:val="single" w:sz="4" w:space="0" w:color="auto"/>
            </w:tcBorders>
            <w:shd w:val="clear" w:color="000000" w:fill="FFFFFF"/>
            <w:vAlign w:val="center"/>
            <w:hideMark/>
          </w:tcPr>
          <w:p w14:paraId="1E887D8C" w14:textId="77777777" w:rsidR="008C6010" w:rsidRPr="006975B2" w:rsidRDefault="008C6010"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Ienākošo ārvalstu kompāniju vizīšu skaits Latvijā</w:t>
            </w:r>
          </w:p>
        </w:tc>
        <w:tc>
          <w:tcPr>
            <w:tcW w:w="2126" w:type="dxa"/>
            <w:tcBorders>
              <w:top w:val="nil"/>
              <w:left w:val="nil"/>
              <w:bottom w:val="single" w:sz="4" w:space="0" w:color="auto"/>
              <w:right w:val="single" w:sz="4" w:space="0" w:color="auto"/>
            </w:tcBorders>
            <w:shd w:val="clear" w:color="000000" w:fill="FFFFFF"/>
            <w:vAlign w:val="center"/>
            <w:hideMark/>
          </w:tcPr>
          <w:p w14:paraId="75452ABD" w14:textId="77777777" w:rsidR="008C6010" w:rsidRPr="006975B2" w:rsidRDefault="008C6010"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Vizīšu skaits</w:t>
            </w:r>
          </w:p>
        </w:tc>
        <w:tc>
          <w:tcPr>
            <w:tcW w:w="2126" w:type="dxa"/>
            <w:tcBorders>
              <w:top w:val="nil"/>
              <w:left w:val="nil"/>
              <w:bottom w:val="single" w:sz="4" w:space="0" w:color="auto"/>
              <w:right w:val="single" w:sz="4" w:space="0" w:color="auto"/>
            </w:tcBorders>
            <w:shd w:val="clear" w:color="000000" w:fill="FFFFFF"/>
            <w:vAlign w:val="center"/>
            <w:hideMark/>
          </w:tcPr>
          <w:p w14:paraId="79858E6A" w14:textId="33A69B21" w:rsidR="008C6010" w:rsidRPr="006975B2" w:rsidRDefault="000E490F" w:rsidP="008C6010">
            <w:pPr>
              <w:widowControl/>
              <w:spacing w:after="0" w:line="240" w:lineRule="auto"/>
              <w:jc w:val="center"/>
              <w:rPr>
                <w:rFonts w:eastAsia="Times New Roman"/>
                <w:szCs w:val="24"/>
                <w:lang w:val="lv-LV" w:eastAsia="lv-LV" w:bidi="bn-BD"/>
              </w:rPr>
            </w:pPr>
            <w:r w:rsidRPr="006975B2">
              <w:rPr>
                <w:rFonts w:eastAsia="Times New Roman"/>
                <w:szCs w:val="24"/>
                <w:lang w:val="lv-LV" w:eastAsia="lv-LV" w:bidi="bn-BD"/>
              </w:rPr>
              <w:t>4</w:t>
            </w:r>
          </w:p>
        </w:tc>
      </w:tr>
      <w:tr w:rsidR="006975B2" w:rsidRPr="006975B2" w14:paraId="55B61B81" w14:textId="77777777" w:rsidTr="00D7364A">
        <w:trPr>
          <w:trHeight w:val="510"/>
        </w:trPr>
        <w:tc>
          <w:tcPr>
            <w:tcW w:w="636" w:type="dxa"/>
            <w:tcBorders>
              <w:top w:val="nil"/>
              <w:left w:val="single" w:sz="4" w:space="0" w:color="auto"/>
              <w:bottom w:val="single" w:sz="4" w:space="0" w:color="auto"/>
              <w:right w:val="single" w:sz="4" w:space="0" w:color="auto"/>
            </w:tcBorders>
            <w:shd w:val="clear" w:color="000000" w:fill="FFFFFF"/>
          </w:tcPr>
          <w:p w14:paraId="72D7F371" w14:textId="2398E5E5" w:rsidR="000E490F" w:rsidRPr="006975B2" w:rsidRDefault="000E490F"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6.</w:t>
            </w:r>
          </w:p>
        </w:tc>
        <w:tc>
          <w:tcPr>
            <w:tcW w:w="4179" w:type="dxa"/>
            <w:tcBorders>
              <w:top w:val="nil"/>
              <w:left w:val="single" w:sz="4" w:space="0" w:color="auto"/>
              <w:bottom w:val="single" w:sz="4" w:space="0" w:color="auto"/>
              <w:right w:val="single" w:sz="4" w:space="0" w:color="auto"/>
            </w:tcBorders>
            <w:shd w:val="clear" w:color="000000" w:fill="FFFFFF"/>
            <w:vAlign w:val="center"/>
          </w:tcPr>
          <w:p w14:paraId="61A329F7" w14:textId="599865F3" w:rsidR="000E490F" w:rsidRPr="006975B2" w:rsidRDefault="000E490F"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Izejošo Latvijas kompāniju vizīšu skaits Itālijā</w:t>
            </w:r>
          </w:p>
        </w:tc>
        <w:tc>
          <w:tcPr>
            <w:tcW w:w="2126" w:type="dxa"/>
            <w:tcBorders>
              <w:top w:val="nil"/>
              <w:left w:val="nil"/>
              <w:bottom w:val="single" w:sz="4" w:space="0" w:color="auto"/>
              <w:right w:val="single" w:sz="4" w:space="0" w:color="auto"/>
            </w:tcBorders>
            <w:shd w:val="clear" w:color="000000" w:fill="FFFFFF"/>
            <w:vAlign w:val="center"/>
          </w:tcPr>
          <w:p w14:paraId="4B8DC292" w14:textId="66A4C6E0" w:rsidR="000E490F" w:rsidRPr="006975B2" w:rsidRDefault="000E490F"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Vizīšu skaits</w:t>
            </w:r>
          </w:p>
        </w:tc>
        <w:tc>
          <w:tcPr>
            <w:tcW w:w="2126" w:type="dxa"/>
            <w:tcBorders>
              <w:top w:val="nil"/>
              <w:left w:val="nil"/>
              <w:bottom w:val="single" w:sz="4" w:space="0" w:color="auto"/>
              <w:right w:val="single" w:sz="4" w:space="0" w:color="auto"/>
            </w:tcBorders>
            <w:shd w:val="clear" w:color="000000" w:fill="FFFFFF"/>
            <w:vAlign w:val="center"/>
          </w:tcPr>
          <w:p w14:paraId="186E2CB7" w14:textId="5A6E6281" w:rsidR="000E490F" w:rsidRPr="006975B2" w:rsidRDefault="000E490F" w:rsidP="008C6010">
            <w:pPr>
              <w:widowControl/>
              <w:spacing w:after="0" w:line="240" w:lineRule="auto"/>
              <w:jc w:val="center"/>
              <w:rPr>
                <w:rFonts w:eastAsia="Times New Roman"/>
                <w:szCs w:val="24"/>
                <w:lang w:val="lv-LV" w:eastAsia="lv-LV" w:bidi="bn-BD"/>
              </w:rPr>
            </w:pPr>
            <w:r w:rsidRPr="006975B2">
              <w:rPr>
                <w:rFonts w:eastAsia="Times New Roman"/>
                <w:szCs w:val="24"/>
                <w:lang w:val="lv-LV" w:eastAsia="lv-LV" w:bidi="bn-BD"/>
              </w:rPr>
              <w:t>4</w:t>
            </w:r>
          </w:p>
        </w:tc>
      </w:tr>
      <w:tr w:rsidR="006975B2" w:rsidRPr="006975B2" w14:paraId="7BB48EB0" w14:textId="77777777" w:rsidTr="00D7364A">
        <w:trPr>
          <w:trHeight w:val="300"/>
        </w:trPr>
        <w:tc>
          <w:tcPr>
            <w:tcW w:w="636" w:type="dxa"/>
            <w:tcBorders>
              <w:top w:val="nil"/>
              <w:left w:val="single" w:sz="4" w:space="0" w:color="auto"/>
              <w:bottom w:val="single" w:sz="4" w:space="0" w:color="auto"/>
              <w:right w:val="single" w:sz="4" w:space="0" w:color="auto"/>
            </w:tcBorders>
            <w:shd w:val="clear" w:color="000000" w:fill="FFFFFF"/>
          </w:tcPr>
          <w:p w14:paraId="34DBE4BE" w14:textId="289BA881" w:rsidR="008C6010" w:rsidRPr="006975B2" w:rsidRDefault="000E490F"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lastRenderedPageBreak/>
              <w:t>7</w:t>
            </w:r>
            <w:r w:rsidR="008C6010" w:rsidRPr="006975B2">
              <w:rPr>
                <w:rFonts w:eastAsia="Times New Roman"/>
                <w:szCs w:val="24"/>
                <w:lang w:val="lv-LV" w:eastAsia="lv-LV" w:bidi="bn-BD"/>
              </w:rPr>
              <w:t>.</w:t>
            </w:r>
          </w:p>
        </w:tc>
        <w:tc>
          <w:tcPr>
            <w:tcW w:w="4179" w:type="dxa"/>
            <w:tcBorders>
              <w:top w:val="nil"/>
              <w:left w:val="single" w:sz="4" w:space="0" w:color="auto"/>
              <w:bottom w:val="single" w:sz="4" w:space="0" w:color="auto"/>
              <w:right w:val="single" w:sz="4" w:space="0" w:color="auto"/>
            </w:tcBorders>
            <w:shd w:val="clear" w:color="000000" w:fill="FFFFFF"/>
            <w:vAlign w:val="center"/>
            <w:hideMark/>
          </w:tcPr>
          <w:p w14:paraId="72E3243D" w14:textId="77777777" w:rsidR="008C6010" w:rsidRPr="006975B2" w:rsidRDefault="008C6010"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Maksas pakalpojums atbilstoši LIAA cenrādim (Ministru kabineta noteikumi)</w:t>
            </w:r>
          </w:p>
        </w:tc>
        <w:tc>
          <w:tcPr>
            <w:tcW w:w="2126" w:type="dxa"/>
            <w:tcBorders>
              <w:top w:val="nil"/>
              <w:left w:val="nil"/>
              <w:bottom w:val="single" w:sz="4" w:space="0" w:color="auto"/>
              <w:right w:val="single" w:sz="4" w:space="0" w:color="auto"/>
            </w:tcBorders>
            <w:shd w:val="clear" w:color="000000" w:fill="FFFFFF"/>
            <w:vAlign w:val="center"/>
            <w:hideMark/>
          </w:tcPr>
          <w:p w14:paraId="0EF2227D" w14:textId="77777777" w:rsidR="008C6010" w:rsidRPr="006975B2" w:rsidRDefault="008C6010"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 xml:space="preserve">Rēķins </w:t>
            </w:r>
          </w:p>
        </w:tc>
        <w:tc>
          <w:tcPr>
            <w:tcW w:w="2126" w:type="dxa"/>
            <w:tcBorders>
              <w:top w:val="nil"/>
              <w:left w:val="nil"/>
              <w:bottom w:val="single" w:sz="4" w:space="0" w:color="auto"/>
              <w:right w:val="single" w:sz="4" w:space="0" w:color="auto"/>
            </w:tcBorders>
            <w:shd w:val="clear" w:color="000000" w:fill="FFFFFF"/>
            <w:vAlign w:val="center"/>
            <w:hideMark/>
          </w:tcPr>
          <w:p w14:paraId="7A21BF4B" w14:textId="0DFC9FAA" w:rsidR="008C6010" w:rsidRPr="006975B2" w:rsidRDefault="00F2059A" w:rsidP="008C6010">
            <w:pPr>
              <w:widowControl/>
              <w:spacing w:after="0" w:line="240" w:lineRule="auto"/>
              <w:jc w:val="center"/>
              <w:rPr>
                <w:rFonts w:eastAsia="Times New Roman"/>
                <w:szCs w:val="24"/>
                <w:lang w:val="lv-LV" w:eastAsia="lv-LV" w:bidi="bn-BD"/>
              </w:rPr>
            </w:pPr>
            <w:r w:rsidRPr="006975B2">
              <w:rPr>
                <w:rFonts w:eastAsia="Times New Roman"/>
                <w:szCs w:val="24"/>
                <w:lang w:val="lv-LV" w:eastAsia="lv-LV" w:bidi="bn-BD"/>
              </w:rPr>
              <w:t>2</w:t>
            </w:r>
          </w:p>
        </w:tc>
      </w:tr>
      <w:tr w:rsidR="006975B2" w:rsidRPr="006975B2" w14:paraId="54750195" w14:textId="77777777" w:rsidTr="00D7364A">
        <w:trPr>
          <w:trHeight w:val="300"/>
        </w:trPr>
        <w:tc>
          <w:tcPr>
            <w:tcW w:w="636" w:type="dxa"/>
            <w:tcBorders>
              <w:top w:val="nil"/>
              <w:left w:val="single" w:sz="4" w:space="0" w:color="auto"/>
              <w:bottom w:val="single" w:sz="4" w:space="0" w:color="auto"/>
              <w:right w:val="single" w:sz="4" w:space="0" w:color="auto"/>
            </w:tcBorders>
            <w:shd w:val="clear" w:color="000000" w:fill="FFFFFF"/>
          </w:tcPr>
          <w:p w14:paraId="58D2EC40" w14:textId="611F523E" w:rsidR="008C6010" w:rsidRPr="006975B2" w:rsidRDefault="000E490F"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8</w:t>
            </w:r>
            <w:r w:rsidR="008C6010" w:rsidRPr="006975B2">
              <w:rPr>
                <w:rFonts w:eastAsia="Times New Roman"/>
                <w:szCs w:val="24"/>
                <w:lang w:val="lv-LV" w:eastAsia="lv-LV" w:bidi="bn-BD"/>
              </w:rPr>
              <w:t>.</w:t>
            </w:r>
          </w:p>
        </w:tc>
        <w:tc>
          <w:tcPr>
            <w:tcW w:w="4179" w:type="dxa"/>
            <w:tcBorders>
              <w:top w:val="nil"/>
              <w:left w:val="single" w:sz="4" w:space="0" w:color="auto"/>
              <w:bottom w:val="single" w:sz="4" w:space="0" w:color="auto"/>
              <w:right w:val="single" w:sz="4" w:space="0" w:color="auto"/>
            </w:tcBorders>
            <w:shd w:val="clear" w:color="000000" w:fill="FFFFFF"/>
            <w:vAlign w:val="center"/>
            <w:hideMark/>
          </w:tcPr>
          <w:p w14:paraId="2EBE25E6" w14:textId="77777777" w:rsidR="008C6010" w:rsidRPr="006975B2" w:rsidRDefault="008C6010"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Eksporta darījumu apjoms</w:t>
            </w:r>
          </w:p>
        </w:tc>
        <w:tc>
          <w:tcPr>
            <w:tcW w:w="2126" w:type="dxa"/>
            <w:tcBorders>
              <w:top w:val="nil"/>
              <w:left w:val="nil"/>
              <w:bottom w:val="single" w:sz="4" w:space="0" w:color="auto"/>
              <w:right w:val="single" w:sz="4" w:space="0" w:color="auto"/>
            </w:tcBorders>
            <w:shd w:val="clear" w:color="000000" w:fill="FFFFFF"/>
            <w:vAlign w:val="center"/>
            <w:hideMark/>
          </w:tcPr>
          <w:p w14:paraId="4FC0A971" w14:textId="77777777" w:rsidR="008C6010" w:rsidRPr="006975B2" w:rsidRDefault="008C6010"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EUR</w:t>
            </w:r>
          </w:p>
        </w:tc>
        <w:tc>
          <w:tcPr>
            <w:tcW w:w="2126" w:type="dxa"/>
            <w:tcBorders>
              <w:top w:val="nil"/>
              <w:left w:val="nil"/>
              <w:bottom w:val="single" w:sz="4" w:space="0" w:color="auto"/>
              <w:right w:val="single" w:sz="4" w:space="0" w:color="auto"/>
            </w:tcBorders>
            <w:shd w:val="clear" w:color="auto" w:fill="auto"/>
            <w:noWrap/>
            <w:vAlign w:val="bottom"/>
            <w:hideMark/>
          </w:tcPr>
          <w:p w14:paraId="2D31396E" w14:textId="5B7A7E80" w:rsidR="008C6010" w:rsidRPr="006975B2" w:rsidRDefault="000E490F" w:rsidP="008C6010">
            <w:pPr>
              <w:widowControl/>
              <w:spacing w:after="0" w:line="240" w:lineRule="auto"/>
              <w:jc w:val="center"/>
              <w:rPr>
                <w:rFonts w:eastAsia="Times New Roman"/>
                <w:szCs w:val="24"/>
                <w:lang w:val="lv-LV" w:eastAsia="lv-LV" w:bidi="bn-BD"/>
              </w:rPr>
            </w:pPr>
            <w:r w:rsidRPr="006975B2">
              <w:rPr>
                <w:rFonts w:eastAsia="Times New Roman"/>
                <w:szCs w:val="24"/>
                <w:lang w:val="lv-LV" w:eastAsia="lv-LV" w:bidi="bn-BD"/>
              </w:rPr>
              <w:t>7</w:t>
            </w:r>
            <w:r w:rsidR="008C6010" w:rsidRPr="006975B2">
              <w:rPr>
                <w:rFonts w:eastAsia="Times New Roman"/>
                <w:szCs w:val="24"/>
                <w:lang w:val="lv-LV" w:eastAsia="lv-LV" w:bidi="bn-BD"/>
              </w:rPr>
              <w:t>00 000</w:t>
            </w:r>
          </w:p>
        </w:tc>
      </w:tr>
      <w:tr w:rsidR="006975B2" w:rsidRPr="006975B2" w14:paraId="1CD95B4D" w14:textId="77777777" w:rsidTr="00D7364A">
        <w:trPr>
          <w:trHeight w:val="1138"/>
        </w:trPr>
        <w:tc>
          <w:tcPr>
            <w:tcW w:w="636" w:type="dxa"/>
            <w:tcBorders>
              <w:top w:val="nil"/>
              <w:left w:val="single" w:sz="4" w:space="0" w:color="auto"/>
              <w:bottom w:val="single" w:sz="4" w:space="0" w:color="auto"/>
              <w:right w:val="single" w:sz="4" w:space="0" w:color="auto"/>
            </w:tcBorders>
            <w:shd w:val="clear" w:color="000000" w:fill="FFFFFF"/>
          </w:tcPr>
          <w:p w14:paraId="27CA9C0E" w14:textId="4E2B8E97" w:rsidR="008C6010" w:rsidRPr="006975B2" w:rsidRDefault="000E490F"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9</w:t>
            </w:r>
            <w:r w:rsidR="008C6010" w:rsidRPr="006975B2">
              <w:rPr>
                <w:rFonts w:eastAsia="Times New Roman"/>
                <w:szCs w:val="24"/>
                <w:lang w:val="lv-LV" w:eastAsia="lv-LV" w:bidi="bn-BD"/>
              </w:rPr>
              <w:t xml:space="preserve">. </w:t>
            </w:r>
          </w:p>
        </w:tc>
        <w:tc>
          <w:tcPr>
            <w:tcW w:w="4179" w:type="dxa"/>
            <w:tcBorders>
              <w:top w:val="nil"/>
              <w:left w:val="single" w:sz="4" w:space="0" w:color="auto"/>
              <w:bottom w:val="single" w:sz="4" w:space="0" w:color="auto"/>
              <w:right w:val="single" w:sz="4" w:space="0" w:color="auto"/>
            </w:tcBorders>
            <w:shd w:val="clear" w:color="000000" w:fill="FFFFFF"/>
            <w:vAlign w:val="center"/>
            <w:hideMark/>
          </w:tcPr>
          <w:p w14:paraId="22D18048" w14:textId="77777777" w:rsidR="008C6010" w:rsidRPr="006975B2" w:rsidRDefault="008C6010"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Eksporta darījumu skaits</w:t>
            </w:r>
          </w:p>
        </w:tc>
        <w:tc>
          <w:tcPr>
            <w:tcW w:w="2126" w:type="dxa"/>
            <w:tcBorders>
              <w:top w:val="nil"/>
              <w:left w:val="nil"/>
              <w:bottom w:val="single" w:sz="4" w:space="0" w:color="auto"/>
              <w:right w:val="single" w:sz="4" w:space="0" w:color="auto"/>
            </w:tcBorders>
            <w:shd w:val="clear" w:color="000000" w:fill="FFFFFF"/>
            <w:vAlign w:val="center"/>
            <w:hideMark/>
          </w:tcPr>
          <w:p w14:paraId="5A3310AA" w14:textId="5AA187E1" w:rsidR="008C6010" w:rsidRPr="006975B2" w:rsidRDefault="008C6010" w:rsidP="008C6010">
            <w:pPr>
              <w:widowControl/>
              <w:spacing w:after="0" w:line="240" w:lineRule="auto"/>
              <w:ind w:firstLineChars="100" w:firstLine="240"/>
              <w:rPr>
                <w:rFonts w:eastAsia="Times New Roman"/>
                <w:szCs w:val="24"/>
                <w:lang w:val="lv-LV" w:eastAsia="lv-LV" w:bidi="bn-BD"/>
              </w:rPr>
            </w:pPr>
            <w:r w:rsidRPr="006975B2">
              <w:rPr>
                <w:rFonts w:eastAsia="Times New Roman"/>
                <w:szCs w:val="24"/>
                <w:lang w:val="lv-LV" w:eastAsia="lv-LV" w:bidi="bn-BD"/>
              </w:rPr>
              <w:t>līgums/darījums (vismaz 50</w:t>
            </w:r>
            <w:r w:rsidR="00F2059A" w:rsidRPr="006975B2">
              <w:rPr>
                <w:rFonts w:eastAsia="Times New Roman"/>
                <w:szCs w:val="24"/>
                <w:lang w:val="lv-LV" w:eastAsia="lv-LV" w:bidi="bn-BD"/>
              </w:rPr>
              <w:t> 000 EUR</w:t>
            </w:r>
            <w:r w:rsidRPr="006975B2">
              <w:rPr>
                <w:rFonts w:eastAsia="Times New Roman"/>
                <w:szCs w:val="24"/>
                <w:lang w:val="lv-LV" w:eastAsia="lv-LV" w:bidi="bn-BD"/>
              </w:rPr>
              <w:t>)</w:t>
            </w:r>
          </w:p>
        </w:tc>
        <w:tc>
          <w:tcPr>
            <w:tcW w:w="2126" w:type="dxa"/>
            <w:tcBorders>
              <w:top w:val="nil"/>
              <w:left w:val="nil"/>
              <w:bottom w:val="single" w:sz="4" w:space="0" w:color="auto"/>
              <w:right w:val="single" w:sz="4" w:space="0" w:color="auto"/>
            </w:tcBorders>
            <w:shd w:val="clear" w:color="auto" w:fill="auto"/>
            <w:hideMark/>
          </w:tcPr>
          <w:p w14:paraId="741320AC" w14:textId="64CD07D8" w:rsidR="008C6010" w:rsidRPr="006975B2" w:rsidRDefault="008C6010" w:rsidP="008C6010">
            <w:pPr>
              <w:widowControl/>
              <w:spacing w:after="0" w:line="240" w:lineRule="auto"/>
              <w:rPr>
                <w:rFonts w:eastAsia="Times New Roman"/>
                <w:szCs w:val="24"/>
                <w:lang w:val="lv-LV" w:eastAsia="lv-LV" w:bidi="bn-BD"/>
              </w:rPr>
            </w:pPr>
            <w:r w:rsidRPr="006975B2">
              <w:rPr>
                <w:rFonts w:eastAsia="Times New Roman"/>
                <w:szCs w:val="24"/>
                <w:lang w:val="lv-LV" w:eastAsia="lv-LV" w:bidi="bn-BD"/>
              </w:rPr>
              <w:t>10% no padziļinātu</w:t>
            </w:r>
            <w:r w:rsidR="00F2059A" w:rsidRPr="006975B2">
              <w:rPr>
                <w:rFonts w:eastAsia="Times New Roman"/>
                <w:szCs w:val="24"/>
                <w:lang w:val="lv-LV" w:eastAsia="lv-LV" w:bidi="bn-BD"/>
              </w:rPr>
              <w:t xml:space="preserve"> eksporta </w:t>
            </w:r>
            <w:r w:rsidRPr="006975B2">
              <w:rPr>
                <w:rFonts w:eastAsia="Times New Roman"/>
                <w:szCs w:val="24"/>
                <w:lang w:val="lv-LV" w:eastAsia="lv-LV" w:bidi="bn-BD"/>
              </w:rPr>
              <w:t xml:space="preserve"> konsultāciju kopskaita (LV+</w:t>
            </w:r>
            <w:r w:rsidR="00F2059A" w:rsidRPr="006975B2">
              <w:rPr>
                <w:rFonts w:eastAsia="Times New Roman"/>
                <w:szCs w:val="24"/>
                <w:lang w:val="lv-LV" w:eastAsia="lv-LV" w:bidi="bn-BD"/>
              </w:rPr>
              <w:t>IT</w:t>
            </w:r>
            <w:r w:rsidRPr="006975B2">
              <w:rPr>
                <w:rFonts w:eastAsia="Times New Roman"/>
                <w:szCs w:val="24"/>
                <w:lang w:val="lv-LV" w:eastAsia="lv-LV" w:bidi="bn-BD"/>
              </w:rPr>
              <w:t>).</w:t>
            </w:r>
          </w:p>
        </w:tc>
      </w:tr>
    </w:tbl>
    <w:p w14:paraId="785CB82E" w14:textId="77777777" w:rsidR="00633F12" w:rsidRPr="006975B2" w:rsidRDefault="00633F12" w:rsidP="00F2059A">
      <w:pPr>
        <w:jc w:val="both"/>
        <w:rPr>
          <w:szCs w:val="24"/>
          <w:lang w:val="lv-LV"/>
        </w:rPr>
      </w:pPr>
    </w:p>
    <w:p w14:paraId="132945CE" w14:textId="420609E4" w:rsidR="006A4886" w:rsidRPr="006975B2" w:rsidRDefault="006A4886" w:rsidP="00D7364A">
      <w:pPr>
        <w:pStyle w:val="ListParagraph"/>
        <w:numPr>
          <w:ilvl w:val="0"/>
          <w:numId w:val="12"/>
        </w:numPr>
        <w:jc w:val="both"/>
        <w:rPr>
          <w:rFonts w:ascii="Times New Roman" w:hAnsi="Times New Roman" w:cs="Times New Roman"/>
          <w:sz w:val="24"/>
          <w:szCs w:val="24"/>
        </w:rPr>
      </w:pPr>
      <w:r w:rsidRPr="006975B2">
        <w:rPr>
          <w:rFonts w:ascii="Times New Roman" w:hAnsi="Times New Roman" w:cs="Times New Roman"/>
          <w:sz w:val="24"/>
          <w:szCs w:val="24"/>
        </w:rPr>
        <w:t xml:space="preserve">Veicot šajā pielikumā uzskaitītos uzdevumus, saziņu ar </w:t>
      </w:r>
      <w:r w:rsidR="000E490F" w:rsidRPr="006975B2">
        <w:rPr>
          <w:rFonts w:ascii="Times New Roman" w:hAnsi="Times New Roman" w:cs="Times New Roman"/>
          <w:sz w:val="24"/>
          <w:szCs w:val="24"/>
        </w:rPr>
        <w:t>Itālijas</w:t>
      </w:r>
      <w:r w:rsidRPr="006975B2">
        <w:rPr>
          <w:rFonts w:ascii="Times New Roman" w:hAnsi="Times New Roman" w:cs="Times New Roman"/>
          <w:sz w:val="24"/>
          <w:szCs w:val="24"/>
        </w:rPr>
        <w:t xml:space="preserve">  un Latvijas uzņēmumiem fiksēt LIAA Klientu attiecību vadības sistēmā (</w:t>
      </w:r>
      <w:r w:rsidRPr="006975B2">
        <w:rPr>
          <w:rFonts w:ascii="Times New Roman" w:hAnsi="Times New Roman" w:cs="Times New Roman"/>
          <w:bCs/>
          <w:sz w:val="24"/>
          <w:szCs w:val="24"/>
        </w:rPr>
        <w:t>turpmāk tekstā – CRM sistēma</w:t>
      </w:r>
      <w:r w:rsidRPr="006975B2">
        <w:rPr>
          <w:rFonts w:ascii="Times New Roman" w:hAnsi="Times New Roman" w:cs="Times New Roman"/>
          <w:sz w:val="24"/>
          <w:szCs w:val="24"/>
        </w:rPr>
        <w:t>).</w:t>
      </w:r>
    </w:p>
    <w:p w14:paraId="740D58A6" w14:textId="77777777" w:rsidR="006A4886" w:rsidRPr="006975B2" w:rsidRDefault="006A4886" w:rsidP="006A4886">
      <w:pPr>
        <w:pStyle w:val="ListParagraph"/>
        <w:ind w:left="357"/>
        <w:jc w:val="both"/>
        <w:rPr>
          <w:rFonts w:ascii="Times New Roman" w:hAnsi="Times New Roman" w:cs="Times New Roman"/>
          <w:b/>
          <w:bCs/>
          <w:sz w:val="24"/>
          <w:szCs w:val="24"/>
        </w:rPr>
      </w:pPr>
    </w:p>
    <w:p w14:paraId="74374A1E" w14:textId="2A11483F" w:rsidR="00CC2FBB" w:rsidRPr="006975B2" w:rsidRDefault="00CC2FBB" w:rsidP="00D7364A">
      <w:pPr>
        <w:pStyle w:val="ListParagraph"/>
        <w:numPr>
          <w:ilvl w:val="0"/>
          <w:numId w:val="12"/>
        </w:numPr>
        <w:ind w:left="357" w:hanging="357"/>
        <w:jc w:val="both"/>
        <w:rPr>
          <w:rFonts w:ascii="Times New Roman" w:hAnsi="Times New Roman" w:cs="Times New Roman"/>
          <w:b/>
          <w:bCs/>
          <w:szCs w:val="24"/>
        </w:rPr>
      </w:pPr>
      <w:r w:rsidRPr="006975B2">
        <w:rPr>
          <w:rFonts w:ascii="Times New Roman" w:hAnsi="Times New Roman" w:cs="Times New Roman"/>
          <w:b/>
          <w:bCs/>
          <w:sz w:val="24"/>
          <w:szCs w:val="24"/>
        </w:rPr>
        <w:t>Citi uzdevumi</w:t>
      </w:r>
      <w:r w:rsidR="00C62C17" w:rsidRPr="006975B2">
        <w:rPr>
          <w:rFonts w:ascii="Times New Roman" w:hAnsi="Times New Roman" w:cs="Times New Roman"/>
          <w:b/>
          <w:bCs/>
          <w:sz w:val="24"/>
          <w:szCs w:val="24"/>
        </w:rPr>
        <w:t xml:space="preserve"> un pienākumi</w:t>
      </w:r>
      <w:r w:rsidRPr="006975B2">
        <w:rPr>
          <w:rFonts w:ascii="Times New Roman" w:hAnsi="Times New Roman" w:cs="Times New Roman"/>
          <w:b/>
          <w:bCs/>
          <w:sz w:val="24"/>
          <w:szCs w:val="24"/>
        </w:rPr>
        <w:t>:</w:t>
      </w:r>
    </w:p>
    <w:p w14:paraId="082359B0" w14:textId="1D4DFC55" w:rsidR="00CC2FBB" w:rsidRPr="006975B2" w:rsidRDefault="009303FB" w:rsidP="00D7364A">
      <w:pPr>
        <w:jc w:val="both"/>
        <w:rPr>
          <w:szCs w:val="24"/>
          <w:lang w:val="lv-LV"/>
        </w:rPr>
      </w:pPr>
      <w:r w:rsidRPr="006975B2">
        <w:rPr>
          <w:szCs w:val="24"/>
          <w:lang w:val="lv-LV"/>
        </w:rPr>
        <w:t xml:space="preserve">6.1. </w:t>
      </w:r>
      <w:r w:rsidR="0010129C" w:rsidRPr="006975B2">
        <w:rPr>
          <w:szCs w:val="24"/>
          <w:lang w:val="lv-LV"/>
        </w:rPr>
        <w:t xml:space="preserve">Pildīt LIAA </w:t>
      </w:r>
      <w:r w:rsidR="00CA25FF" w:rsidRPr="006975B2">
        <w:rPr>
          <w:szCs w:val="24"/>
          <w:lang w:val="lv-LV"/>
        </w:rPr>
        <w:t xml:space="preserve">amatpersonu norādījumus attiecībā uz </w:t>
      </w:r>
      <w:r w:rsidR="00B67026" w:rsidRPr="006975B2">
        <w:rPr>
          <w:szCs w:val="24"/>
          <w:lang w:val="lv-LV"/>
        </w:rPr>
        <w:t xml:space="preserve">Latvijas </w:t>
      </w:r>
      <w:r w:rsidR="002B36BB" w:rsidRPr="006975B2">
        <w:rPr>
          <w:szCs w:val="24"/>
          <w:lang w:val="lv-LV"/>
        </w:rPr>
        <w:t>ā</w:t>
      </w:r>
      <w:r w:rsidR="00B67026" w:rsidRPr="006975B2">
        <w:rPr>
          <w:szCs w:val="24"/>
          <w:lang w:val="lv-LV"/>
        </w:rPr>
        <w:t>rēj</w:t>
      </w:r>
      <w:r w:rsidR="00887EC5" w:rsidRPr="006975B2">
        <w:rPr>
          <w:szCs w:val="24"/>
          <w:lang w:val="lv-LV"/>
        </w:rPr>
        <w:t>ās</w:t>
      </w:r>
      <w:r w:rsidR="00B67026" w:rsidRPr="006975B2">
        <w:rPr>
          <w:szCs w:val="24"/>
          <w:lang w:val="lv-LV"/>
        </w:rPr>
        <w:t xml:space="preserve"> ekonomisk</w:t>
      </w:r>
      <w:r w:rsidR="00887EC5" w:rsidRPr="006975B2">
        <w:rPr>
          <w:szCs w:val="24"/>
          <w:lang w:val="lv-LV"/>
        </w:rPr>
        <w:t xml:space="preserve">ās </w:t>
      </w:r>
      <w:r w:rsidR="00B67026" w:rsidRPr="006975B2">
        <w:rPr>
          <w:szCs w:val="24"/>
          <w:lang w:val="lv-LV"/>
        </w:rPr>
        <w:t>pārstāvniecīb</w:t>
      </w:r>
      <w:r w:rsidR="00887EC5" w:rsidRPr="006975B2">
        <w:rPr>
          <w:szCs w:val="24"/>
          <w:lang w:val="lv-LV"/>
        </w:rPr>
        <w:t>ā</w:t>
      </w:r>
      <w:r w:rsidR="00C91368" w:rsidRPr="006975B2">
        <w:rPr>
          <w:szCs w:val="24"/>
          <w:lang w:val="lv-LV"/>
        </w:rPr>
        <w:t xml:space="preserve"> </w:t>
      </w:r>
      <w:r w:rsidR="000E490F" w:rsidRPr="006975B2">
        <w:rPr>
          <w:szCs w:val="24"/>
          <w:lang w:val="lv-LV"/>
        </w:rPr>
        <w:t xml:space="preserve">Itālijā </w:t>
      </w:r>
      <w:r w:rsidR="000F5CD7" w:rsidRPr="006975B2">
        <w:rPr>
          <w:szCs w:val="24"/>
          <w:lang w:val="lv-LV"/>
        </w:rPr>
        <w:t>darbības nodrošināšan</w:t>
      </w:r>
      <w:r w:rsidR="00CA25FF" w:rsidRPr="006975B2">
        <w:rPr>
          <w:szCs w:val="24"/>
          <w:lang w:val="lv-LV"/>
        </w:rPr>
        <w:t>u</w:t>
      </w:r>
      <w:r w:rsidR="0010129C" w:rsidRPr="006975B2">
        <w:rPr>
          <w:szCs w:val="24"/>
          <w:lang w:val="lv-LV"/>
        </w:rPr>
        <w:t xml:space="preserve">. </w:t>
      </w:r>
    </w:p>
    <w:p w14:paraId="3CA4B311" w14:textId="1A549D57" w:rsidR="000F0A03" w:rsidRPr="006975B2" w:rsidRDefault="009303FB" w:rsidP="00D7364A">
      <w:pPr>
        <w:jc w:val="both"/>
        <w:rPr>
          <w:szCs w:val="24"/>
          <w:lang w:val="lv-LV"/>
        </w:rPr>
      </w:pPr>
      <w:r w:rsidRPr="006975B2">
        <w:rPr>
          <w:szCs w:val="24"/>
          <w:lang w:val="lv-LV"/>
        </w:rPr>
        <w:t>6.2.</w:t>
      </w:r>
      <w:r w:rsidR="008C6010" w:rsidRPr="006975B2">
        <w:rPr>
          <w:szCs w:val="24"/>
          <w:lang w:val="lv-LV"/>
        </w:rPr>
        <w:t xml:space="preserve"> </w:t>
      </w:r>
      <w:r w:rsidR="00D25D6C" w:rsidRPr="006975B2">
        <w:rPr>
          <w:szCs w:val="24"/>
          <w:lang w:val="lv-LV"/>
        </w:rPr>
        <w:t>K</w:t>
      </w:r>
      <w:r w:rsidR="00B01BAA" w:rsidRPr="006975B2">
        <w:rPr>
          <w:szCs w:val="24"/>
          <w:lang w:val="lv-LV"/>
        </w:rPr>
        <w:t xml:space="preserve">ompetences ietvaros piedalīties dažādās sanāksmēs un apspriedēs, kas saistītas ar </w:t>
      </w:r>
      <w:r w:rsidR="00C91368" w:rsidRPr="006975B2">
        <w:rPr>
          <w:szCs w:val="24"/>
          <w:lang w:val="lv-LV"/>
        </w:rPr>
        <w:t>Pārstāvniecība</w:t>
      </w:r>
      <w:r w:rsidR="00C60A74" w:rsidRPr="006975B2">
        <w:rPr>
          <w:szCs w:val="24"/>
          <w:lang w:val="lv-LV"/>
        </w:rPr>
        <w:t>s</w:t>
      </w:r>
      <w:r w:rsidR="00B01BAA" w:rsidRPr="006975B2">
        <w:rPr>
          <w:szCs w:val="24"/>
          <w:lang w:val="lv-LV"/>
        </w:rPr>
        <w:t xml:space="preserve"> darbības nodrošināšanu, pārstāvēt LIAA intereses dažādās augsta līmeņa tikšanās, semināros, sniedzot prezentācijas par Latvijas uzņēmējdarbības vidi un LIAA darbību</w:t>
      </w:r>
      <w:r w:rsidR="000F0A03" w:rsidRPr="006975B2">
        <w:rPr>
          <w:szCs w:val="24"/>
          <w:lang w:val="lv-LV"/>
        </w:rPr>
        <w:t>.</w:t>
      </w:r>
    </w:p>
    <w:p w14:paraId="21FE30FC" w14:textId="50621A24" w:rsidR="00D963EF" w:rsidRPr="006975B2" w:rsidRDefault="009303FB" w:rsidP="00D7364A">
      <w:pPr>
        <w:jc w:val="both"/>
        <w:rPr>
          <w:szCs w:val="24"/>
          <w:lang w:val="lv-LV"/>
        </w:rPr>
      </w:pPr>
      <w:r w:rsidRPr="006975B2">
        <w:rPr>
          <w:szCs w:val="24"/>
          <w:lang w:val="lv-LV"/>
        </w:rPr>
        <w:t>6.3.</w:t>
      </w:r>
      <w:r w:rsidR="008C6010" w:rsidRPr="006975B2">
        <w:rPr>
          <w:szCs w:val="24"/>
          <w:lang w:val="lv-LV"/>
        </w:rPr>
        <w:t xml:space="preserve"> </w:t>
      </w:r>
      <w:r w:rsidR="00B01BAA" w:rsidRPr="006975B2">
        <w:rPr>
          <w:szCs w:val="24"/>
          <w:lang w:val="lv-LV"/>
        </w:rPr>
        <w:t>Dibināt un uzturēt regulārus kontaktus ar citām valsts un pašvaldību institūcijām, Latvijas un starptautiskajām organizācijām</w:t>
      </w:r>
      <w:r w:rsidR="00425B7E" w:rsidRPr="006975B2">
        <w:rPr>
          <w:szCs w:val="24"/>
          <w:lang w:val="lv-LV"/>
        </w:rPr>
        <w:t>:</w:t>
      </w:r>
    </w:p>
    <w:p w14:paraId="2B0F8A45" w14:textId="715A58EF" w:rsidR="008357FC" w:rsidRPr="006975B2" w:rsidRDefault="009303FB" w:rsidP="00D7364A">
      <w:pPr>
        <w:jc w:val="both"/>
        <w:rPr>
          <w:szCs w:val="24"/>
          <w:lang w:val="lv-LV"/>
        </w:rPr>
      </w:pPr>
      <w:r w:rsidRPr="006975B2">
        <w:rPr>
          <w:szCs w:val="24"/>
          <w:lang w:val="lv-LV"/>
        </w:rPr>
        <w:t xml:space="preserve">6.3.1. </w:t>
      </w:r>
      <w:r w:rsidR="00D963EF" w:rsidRPr="006975B2">
        <w:rPr>
          <w:szCs w:val="24"/>
          <w:lang w:val="lv-LV"/>
        </w:rPr>
        <w:t>Uzdevumu veikšanā sadarboties ar Latvijas Republikas vēstniecību</w:t>
      </w:r>
      <w:r w:rsidR="00B9481C" w:rsidRPr="006975B2">
        <w:rPr>
          <w:szCs w:val="24"/>
          <w:lang w:val="lv-LV"/>
        </w:rPr>
        <w:t xml:space="preserve"> </w:t>
      </w:r>
      <w:r w:rsidR="000E490F" w:rsidRPr="006975B2">
        <w:rPr>
          <w:szCs w:val="24"/>
          <w:lang w:val="lv-LV"/>
        </w:rPr>
        <w:t>Itālijā</w:t>
      </w:r>
      <w:r w:rsidR="002915BE" w:rsidRPr="006975B2">
        <w:rPr>
          <w:szCs w:val="24"/>
          <w:lang w:val="lv-LV"/>
        </w:rPr>
        <w:t xml:space="preserve"> </w:t>
      </w:r>
      <w:r w:rsidR="00D963EF" w:rsidRPr="006975B2">
        <w:rPr>
          <w:szCs w:val="24"/>
          <w:lang w:val="lv-LV"/>
        </w:rPr>
        <w:t>(turpmāk</w:t>
      </w:r>
      <w:r w:rsidR="00633BB6" w:rsidRPr="006975B2">
        <w:rPr>
          <w:szCs w:val="24"/>
          <w:lang w:val="lv-LV"/>
        </w:rPr>
        <w:t xml:space="preserve"> tekstā</w:t>
      </w:r>
      <w:r w:rsidR="00D963EF" w:rsidRPr="006975B2">
        <w:rPr>
          <w:szCs w:val="24"/>
          <w:lang w:val="lv-LV"/>
        </w:rPr>
        <w:t xml:space="preserve"> – Vēstniecība), tai skaitā atbilstoši Vēstniecības pieprasījumam un norādījumiem piedalīties tikšanās ar Vēstniecību, informējot par uzdevumu izpildi un plānotajām aktivitātēm.</w:t>
      </w:r>
      <w:r w:rsidR="001713C6" w:rsidRPr="006975B2">
        <w:rPr>
          <w:szCs w:val="24"/>
          <w:lang w:val="lv-LV"/>
        </w:rPr>
        <w:t xml:space="preserve"> </w:t>
      </w:r>
    </w:p>
    <w:p w14:paraId="438EF777" w14:textId="5D13AA8E" w:rsidR="00B01BAA" w:rsidRPr="006975B2" w:rsidRDefault="009303FB" w:rsidP="00D7364A">
      <w:pPr>
        <w:jc w:val="both"/>
        <w:rPr>
          <w:szCs w:val="24"/>
          <w:lang w:val="lv-LV"/>
        </w:rPr>
      </w:pPr>
      <w:r w:rsidRPr="006975B2">
        <w:rPr>
          <w:szCs w:val="24"/>
          <w:lang w:val="lv-LV"/>
        </w:rPr>
        <w:t>6.3.2.</w:t>
      </w:r>
      <w:r w:rsidR="00425B7E" w:rsidRPr="006975B2">
        <w:rPr>
          <w:szCs w:val="24"/>
          <w:lang w:val="lv-LV"/>
        </w:rPr>
        <w:t xml:space="preserve"> </w:t>
      </w:r>
      <w:r w:rsidR="001713C6" w:rsidRPr="006975B2">
        <w:rPr>
          <w:szCs w:val="24"/>
          <w:lang w:val="lv-LV"/>
        </w:rPr>
        <w:t xml:space="preserve">Informēt LIAA </w:t>
      </w:r>
      <w:r w:rsidR="00C30D71" w:rsidRPr="006975B2">
        <w:rPr>
          <w:szCs w:val="24"/>
          <w:lang w:val="lv-LV"/>
        </w:rPr>
        <w:t xml:space="preserve">Rīgas biroju </w:t>
      </w:r>
      <w:r w:rsidR="001713C6" w:rsidRPr="006975B2">
        <w:rPr>
          <w:szCs w:val="24"/>
          <w:lang w:val="lv-LV"/>
        </w:rPr>
        <w:t xml:space="preserve">par kopīgi ar Vēstniecību plānotajiem pasākumiem un izmantot ar Vēstniecību kopīgās aktivitātes investīciju </w:t>
      </w:r>
      <w:r w:rsidR="008357FC" w:rsidRPr="006975B2">
        <w:rPr>
          <w:szCs w:val="24"/>
          <w:lang w:val="lv-LV"/>
        </w:rPr>
        <w:t>piesaistes veicināšanai Latvijā.</w:t>
      </w:r>
    </w:p>
    <w:p w14:paraId="1D4C3A57" w14:textId="77777777" w:rsidR="008357FC" w:rsidRPr="006975B2" w:rsidRDefault="008357FC" w:rsidP="000F0A03">
      <w:pPr>
        <w:jc w:val="both"/>
        <w:rPr>
          <w:szCs w:val="24"/>
          <w:lang w:val="lv-LV"/>
        </w:rPr>
      </w:pPr>
    </w:p>
    <w:p w14:paraId="37345199" w14:textId="50BCAC49" w:rsidR="00A6537E" w:rsidRPr="006975B2" w:rsidRDefault="008357FC" w:rsidP="00A6537E">
      <w:pPr>
        <w:pStyle w:val="FootnoteText"/>
        <w:ind w:firstLine="720"/>
        <w:jc w:val="both"/>
        <w:rPr>
          <w:rFonts w:ascii="Times New Roman" w:hAnsi="Times New Roman" w:cs="Times New Roman"/>
          <w:sz w:val="24"/>
          <w:szCs w:val="24"/>
        </w:rPr>
      </w:pPr>
      <w:r w:rsidRPr="006975B2">
        <w:rPr>
          <w:rFonts w:ascii="Times New Roman" w:hAnsi="Times New Roman" w:cs="Times New Roman"/>
          <w:sz w:val="24"/>
          <w:szCs w:val="24"/>
        </w:rPr>
        <w:t>__________________________________________</w:t>
      </w:r>
    </w:p>
    <w:p w14:paraId="24E7C6B9" w14:textId="77777777" w:rsidR="00A6537E" w:rsidRPr="006975B2" w:rsidRDefault="00A6537E" w:rsidP="00A6537E">
      <w:pPr>
        <w:pStyle w:val="FootnoteText"/>
        <w:ind w:firstLine="720"/>
        <w:jc w:val="both"/>
        <w:rPr>
          <w:rFonts w:ascii="Times New Roman" w:hAnsi="Times New Roman" w:cs="Times New Roman"/>
          <w:sz w:val="24"/>
          <w:szCs w:val="24"/>
        </w:rPr>
      </w:pPr>
    </w:p>
    <w:p w14:paraId="6BEBC37F" w14:textId="1028DF82" w:rsidR="00A6537E" w:rsidRPr="006975B2" w:rsidRDefault="00A6537E" w:rsidP="00A6537E">
      <w:pPr>
        <w:pStyle w:val="FootnoteText"/>
        <w:jc w:val="both"/>
        <w:rPr>
          <w:rFonts w:ascii="Times New Roman" w:hAnsi="Times New Roman" w:cs="Times New Roman"/>
          <w:sz w:val="24"/>
          <w:szCs w:val="24"/>
        </w:rPr>
      </w:pPr>
      <w:r w:rsidRPr="006975B2">
        <w:rPr>
          <w:rFonts w:ascii="Times New Roman" w:hAnsi="Times New Roman" w:cs="Times New Roman"/>
          <w:sz w:val="24"/>
          <w:szCs w:val="24"/>
        </w:rPr>
        <w:t xml:space="preserve">*Kvalificēti </w:t>
      </w:r>
      <w:r w:rsidR="00C30D71" w:rsidRPr="006975B2">
        <w:rPr>
          <w:rFonts w:ascii="Times New Roman" w:hAnsi="Times New Roman" w:cs="Times New Roman"/>
          <w:sz w:val="24"/>
          <w:szCs w:val="24"/>
        </w:rPr>
        <w:t>interesenti par investīciju projektu</w:t>
      </w:r>
      <w:r w:rsidRPr="006975B2">
        <w:rPr>
          <w:rFonts w:ascii="Times New Roman" w:hAnsi="Times New Roman" w:cs="Times New Roman"/>
          <w:sz w:val="24"/>
          <w:szCs w:val="24"/>
        </w:rPr>
        <w:t xml:space="preserve">. Ja pēc sākotnējā piedāvājuma izsūtīšanas potenciālajam investoram ir bijusi pozitīva atgriezeniskā saite un uzņēmums ir izteicis interesi par investēšanu Latvijā un </w:t>
      </w:r>
      <w:r w:rsidR="00BD0DDA" w:rsidRPr="006975B2">
        <w:rPr>
          <w:rFonts w:ascii="Times New Roman" w:hAnsi="Times New Roman" w:cs="Times New Roman"/>
          <w:sz w:val="24"/>
          <w:szCs w:val="24"/>
        </w:rPr>
        <w:t>notikusi tikšanās (klātienē vai digitālā formātā) ar Rīgas biroju</w:t>
      </w:r>
      <w:r w:rsidRPr="006975B2">
        <w:rPr>
          <w:rFonts w:ascii="Times New Roman" w:hAnsi="Times New Roman" w:cs="Times New Roman"/>
          <w:sz w:val="24"/>
          <w:szCs w:val="24"/>
        </w:rPr>
        <w:t>.</w:t>
      </w:r>
    </w:p>
    <w:p w14:paraId="574F4AC5" w14:textId="77777777" w:rsidR="00A6537E" w:rsidRPr="006975B2" w:rsidRDefault="00A6537E" w:rsidP="00A6537E">
      <w:pPr>
        <w:pStyle w:val="FootnoteText"/>
        <w:jc w:val="both"/>
        <w:rPr>
          <w:rFonts w:ascii="Times New Roman" w:hAnsi="Times New Roman" w:cs="Times New Roman"/>
          <w:sz w:val="24"/>
          <w:szCs w:val="24"/>
        </w:rPr>
      </w:pPr>
    </w:p>
    <w:p w14:paraId="3890803E" w14:textId="0B133D65" w:rsidR="00D16965" w:rsidRPr="006975B2" w:rsidRDefault="00A6537E" w:rsidP="00A6537E">
      <w:pPr>
        <w:jc w:val="both"/>
        <w:rPr>
          <w:szCs w:val="24"/>
          <w:lang w:val="lv-LV"/>
        </w:rPr>
      </w:pPr>
      <w:r w:rsidRPr="006975B2">
        <w:rPr>
          <w:szCs w:val="24"/>
          <w:lang w:val="lv-LV"/>
        </w:rPr>
        <w:t>**Jauns investīciju projekts. Gadījumā, kad uzņēmuma vispārīgā interese pāriet konkrētā interesē un tiek uzsāktas padziļinātas sarunas par konkrētu investīciju (</w:t>
      </w:r>
      <w:r w:rsidR="006C2CA7" w:rsidRPr="006975B2">
        <w:rPr>
          <w:szCs w:val="24"/>
          <w:lang w:val="lv-LV"/>
        </w:rPr>
        <w:t>miljonos</w:t>
      </w:r>
      <w:r w:rsidRPr="006975B2">
        <w:rPr>
          <w:szCs w:val="24"/>
          <w:lang w:val="lv-LV"/>
        </w:rPr>
        <w:t xml:space="preserve"> EUR) veikšanu un/vai noteikta skaita darba vietu izveidošanu Latvijā, </w:t>
      </w:r>
      <w:r w:rsidR="00BD0DDA" w:rsidRPr="006975B2">
        <w:rPr>
          <w:szCs w:val="24"/>
          <w:lang w:val="lv-LV"/>
        </w:rPr>
        <w:t xml:space="preserve">un ticis izveidots investīciju projekts CRM sistēmā, aizpildot visu nepieciešamo informāciju un piesaistot Rīgas biroja kolēģi projekta komandā, </w:t>
      </w:r>
      <w:r w:rsidRPr="006975B2">
        <w:rPr>
          <w:szCs w:val="24"/>
          <w:lang w:val="lv-LV"/>
        </w:rPr>
        <w:t xml:space="preserve">kvalificētais </w:t>
      </w:r>
      <w:r w:rsidR="004A38AA" w:rsidRPr="006975B2">
        <w:rPr>
          <w:szCs w:val="24"/>
          <w:lang w:val="lv-LV"/>
        </w:rPr>
        <w:t>interesents par investīciju projektu</w:t>
      </w:r>
      <w:r w:rsidRPr="006975B2">
        <w:rPr>
          <w:szCs w:val="24"/>
          <w:lang w:val="lv-LV"/>
        </w:rPr>
        <w:t xml:space="preserve"> tiek konvertēts par jaun</w:t>
      </w:r>
      <w:r w:rsidR="004A38AA" w:rsidRPr="006975B2">
        <w:rPr>
          <w:szCs w:val="24"/>
          <w:lang w:val="lv-LV"/>
        </w:rPr>
        <w:t>a</w:t>
      </w:r>
      <w:r w:rsidRPr="006975B2">
        <w:rPr>
          <w:szCs w:val="24"/>
          <w:lang w:val="lv-LV"/>
        </w:rPr>
        <w:t xml:space="preserve"> </w:t>
      </w:r>
      <w:r w:rsidR="00B23FFF" w:rsidRPr="006975B2">
        <w:rPr>
          <w:szCs w:val="24"/>
          <w:lang w:val="lv-LV"/>
        </w:rPr>
        <w:t>investīciju</w:t>
      </w:r>
      <w:r w:rsidRPr="006975B2">
        <w:rPr>
          <w:szCs w:val="24"/>
          <w:lang w:val="lv-LV"/>
        </w:rPr>
        <w:t xml:space="preserve"> projektu</w:t>
      </w:r>
      <w:r w:rsidR="004A38AA" w:rsidRPr="006975B2">
        <w:rPr>
          <w:szCs w:val="24"/>
          <w:lang w:val="lv-LV"/>
        </w:rPr>
        <w:t xml:space="preserve"> īstenotāju</w:t>
      </w:r>
      <w:r w:rsidRPr="006975B2">
        <w:rPr>
          <w:szCs w:val="24"/>
          <w:lang w:val="lv-LV"/>
        </w:rPr>
        <w:t>.</w:t>
      </w:r>
    </w:p>
    <w:p w14:paraId="30F5A66B" w14:textId="4AFBE360" w:rsidR="00BC7601" w:rsidRPr="006975B2" w:rsidRDefault="00BC7601">
      <w:pPr>
        <w:rPr>
          <w:szCs w:val="24"/>
          <w:lang w:val="lv-LV"/>
        </w:rPr>
      </w:pPr>
    </w:p>
    <w:sectPr w:rsidR="00BC7601" w:rsidRPr="006975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CFAD7F" w14:textId="77777777" w:rsidR="00020F54" w:rsidRDefault="00020F54" w:rsidP="00CC2FBB">
      <w:pPr>
        <w:spacing w:after="0" w:line="240" w:lineRule="auto"/>
      </w:pPr>
      <w:r>
        <w:separator/>
      </w:r>
    </w:p>
  </w:endnote>
  <w:endnote w:type="continuationSeparator" w:id="0">
    <w:p w14:paraId="33738050" w14:textId="77777777" w:rsidR="00020F54" w:rsidRDefault="00020F54" w:rsidP="00CC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6993F" w14:textId="77777777" w:rsidR="00020F54" w:rsidRDefault="00020F54" w:rsidP="00CC2FBB">
      <w:pPr>
        <w:spacing w:after="0" w:line="240" w:lineRule="auto"/>
      </w:pPr>
      <w:r>
        <w:separator/>
      </w:r>
    </w:p>
  </w:footnote>
  <w:footnote w:type="continuationSeparator" w:id="0">
    <w:p w14:paraId="10B1C7F6" w14:textId="77777777" w:rsidR="00020F54" w:rsidRDefault="00020F54" w:rsidP="00CC2FBB">
      <w:pPr>
        <w:spacing w:after="0" w:line="240" w:lineRule="auto"/>
      </w:pPr>
      <w:r>
        <w:continuationSeparator/>
      </w:r>
    </w:p>
  </w:footnote>
  <w:footnote w:id="1">
    <w:p w14:paraId="3F58DBF8" w14:textId="205D6B25" w:rsidR="008C6010" w:rsidRDefault="008C6010">
      <w:pPr>
        <w:pStyle w:val="FootnoteText"/>
      </w:pPr>
      <w:r>
        <w:rPr>
          <w:rStyle w:val="FootnoteReference"/>
        </w:rPr>
        <w:footnoteRef/>
      </w:r>
      <w:r>
        <w:t xml:space="preserve"> Pieejams: </w:t>
      </w:r>
      <w:hyperlink r:id="rId1" w:history="1">
        <w:r w:rsidRPr="005F55B9">
          <w:rPr>
            <w:rStyle w:val="Hyperlink"/>
          </w:rPr>
          <w:t>https://likumi.lv/ta/id/259567-latvijas-investiciju-un-attistibas-agenturas-maksas-pakalpojumu-cenradis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10D5A"/>
    <w:multiLevelType w:val="hybridMultilevel"/>
    <w:tmpl w:val="1E3A06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E728AB"/>
    <w:multiLevelType w:val="multilevel"/>
    <w:tmpl w:val="7BFE417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1">
    <w:nsid w:val="11A7567D"/>
    <w:multiLevelType w:val="hybridMultilevel"/>
    <w:tmpl w:val="6EFE8B88"/>
    <w:lvl w:ilvl="0" w:tplc="B0ECF8E0">
      <w:numFmt w:val="bullet"/>
      <w:lvlText w:val="-"/>
      <w:lvlJc w:val="left"/>
      <w:pPr>
        <w:tabs>
          <w:tab w:val="num" w:pos="720"/>
        </w:tabs>
        <w:ind w:left="720" w:hanging="360"/>
      </w:pPr>
      <w:rPr>
        <w:rFonts w:ascii="Times New Roman" w:eastAsia="Times New Roman" w:hAnsi="Times New Roman" w:cs="Times New Roman" w:hint="default"/>
      </w:rPr>
    </w:lvl>
    <w:lvl w:ilvl="1" w:tplc="2AE63EB2">
      <w:start w:val="1"/>
      <w:numFmt w:val="bullet"/>
      <w:lvlText w:val="o"/>
      <w:lvlJc w:val="left"/>
      <w:pPr>
        <w:tabs>
          <w:tab w:val="num" w:pos="1440"/>
        </w:tabs>
        <w:ind w:left="1440" w:hanging="360"/>
      </w:pPr>
      <w:rPr>
        <w:rFonts w:ascii="Courier New" w:hAnsi="Courier New" w:cs="Courier New" w:hint="default"/>
      </w:rPr>
    </w:lvl>
    <w:lvl w:ilvl="2" w:tplc="B1B86892">
      <w:start w:val="1"/>
      <w:numFmt w:val="bullet"/>
      <w:lvlText w:val=""/>
      <w:lvlJc w:val="left"/>
      <w:pPr>
        <w:tabs>
          <w:tab w:val="num" w:pos="2160"/>
        </w:tabs>
        <w:ind w:left="2160" w:hanging="360"/>
      </w:pPr>
      <w:rPr>
        <w:rFonts w:ascii="Wingdings" w:hAnsi="Wingdings" w:hint="default"/>
      </w:rPr>
    </w:lvl>
    <w:lvl w:ilvl="3" w:tplc="2E887010" w:tentative="1">
      <w:start w:val="1"/>
      <w:numFmt w:val="bullet"/>
      <w:lvlText w:val=""/>
      <w:lvlJc w:val="left"/>
      <w:pPr>
        <w:tabs>
          <w:tab w:val="num" w:pos="2880"/>
        </w:tabs>
        <w:ind w:left="2880" w:hanging="360"/>
      </w:pPr>
      <w:rPr>
        <w:rFonts w:ascii="Symbol" w:hAnsi="Symbol" w:hint="default"/>
      </w:rPr>
    </w:lvl>
    <w:lvl w:ilvl="4" w:tplc="7D7A2E0C" w:tentative="1">
      <w:start w:val="1"/>
      <w:numFmt w:val="bullet"/>
      <w:lvlText w:val="o"/>
      <w:lvlJc w:val="left"/>
      <w:pPr>
        <w:tabs>
          <w:tab w:val="num" w:pos="3600"/>
        </w:tabs>
        <w:ind w:left="3600" w:hanging="360"/>
      </w:pPr>
      <w:rPr>
        <w:rFonts w:ascii="Courier New" w:hAnsi="Courier New" w:cs="Courier New" w:hint="default"/>
      </w:rPr>
    </w:lvl>
    <w:lvl w:ilvl="5" w:tplc="D9D08C30" w:tentative="1">
      <w:start w:val="1"/>
      <w:numFmt w:val="bullet"/>
      <w:lvlText w:val=""/>
      <w:lvlJc w:val="left"/>
      <w:pPr>
        <w:tabs>
          <w:tab w:val="num" w:pos="4320"/>
        </w:tabs>
        <w:ind w:left="4320" w:hanging="360"/>
      </w:pPr>
      <w:rPr>
        <w:rFonts w:ascii="Wingdings" w:hAnsi="Wingdings" w:hint="default"/>
      </w:rPr>
    </w:lvl>
    <w:lvl w:ilvl="6" w:tplc="A67EAC2C" w:tentative="1">
      <w:start w:val="1"/>
      <w:numFmt w:val="bullet"/>
      <w:lvlText w:val=""/>
      <w:lvlJc w:val="left"/>
      <w:pPr>
        <w:tabs>
          <w:tab w:val="num" w:pos="5040"/>
        </w:tabs>
        <w:ind w:left="5040" w:hanging="360"/>
      </w:pPr>
      <w:rPr>
        <w:rFonts w:ascii="Symbol" w:hAnsi="Symbol" w:hint="default"/>
      </w:rPr>
    </w:lvl>
    <w:lvl w:ilvl="7" w:tplc="9C88AD2A" w:tentative="1">
      <w:start w:val="1"/>
      <w:numFmt w:val="bullet"/>
      <w:lvlText w:val="o"/>
      <w:lvlJc w:val="left"/>
      <w:pPr>
        <w:tabs>
          <w:tab w:val="num" w:pos="5760"/>
        </w:tabs>
        <w:ind w:left="5760" w:hanging="360"/>
      </w:pPr>
      <w:rPr>
        <w:rFonts w:ascii="Courier New" w:hAnsi="Courier New" w:cs="Courier New" w:hint="default"/>
      </w:rPr>
    </w:lvl>
    <w:lvl w:ilvl="8" w:tplc="AB7A01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D4C9E"/>
    <w:multiLevelType w:val="hybridMultilevel"/>
    <w:tmpl w:val="41B8C1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310727"/>
    <w:multiLevelType w:val="hybridMultilevel"/>
    <w:tmpl w:val="54F840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3B13A8A"/>
    <w:multiLevelType w:val="hybridMultilevel"/>
    <w:tmpl w:val="63922D2C"/>
    <w:lvl w:ilvl="0" w:tplc="41ACC87C">
      <w:start w:val="5"/>
      <w:numFmt w:val="decimal"/>
      <w:lvlText w:val="%1."/>
      <w:lvlJc w:val="left"/>
      <w:pPr>
        <w:ind w:left="360" w:hanging="360"/>
      </w:pPr>
      <w:rPr>
        <w:rFonts w:hint="default"/>
        <w:b/>
        <w:bCs/>
        <w:sz w:val="24"/>
        <w:szCs w:val="24"/>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90A69C5"/>
    <w:multiLevelType w:val="hybridMultilevel"/>
    <w:tmpl w:val="EFBA7AD8"/>
    <w:lvl w:ilvl="0" w:tplc="444ECAEE">
      <w:start w:val="1"/>
      <w:numFmt w:val="decimal"/>
      <w:lvlText w:val="%1."/>
      <w:lvlJc w:val="left"/>
      <w:pPr>
        <w:tabs>
          <w:tab w:val="num" w:pos="720"/>
        </w:tabs>
        <w:ind w:left="720" w:hanging="360"/>
      </w:pPr>
    </w:lvl>
    <w:lvl w:ilvl="1" w:tplc="9196BA34">
      <w:start w:val="1"/>
      <w:numFmt w:val="decimal"/>
      <w:lvlText w:val="%2."/>
      <w:lvlJc w:val="left"/>
      <w:pPr>
        <w:tabs>
          <w:tab w:val="num" w:pos="1440"/>
        </w:tabs>
        <w:ind w:left="1440" w:hanging="360"/>
      </w:pPr>
    </w:lvl>
    <w:lvl w:ilvl="2" w:tplc="D33088EA" w:tentative="1">
      <w:start w:val="1"/>
      <w:numFmt w:val="decimal"/>
      <w:lvlText w:val="%3."/>
      <w:lvlJc w:val="left"/>
      <w:pPr>
        <w:tabs>
          <w:tab w:val="num" w:pos="2160"/>
        </w:tabs>
        <w:ind w:left="2160" w:hanging="360"/>
      </w:pPr>
    </w:lvl>
    <w:lvl w:ilvl="3" w:tplc="F0CEA650" w:tentative="1">
      <w:start w:val="1"/>
      <w:numFmt w:val="decimal"/>
      <w:lvlText w:val="%4."/>
      <w:lvlJc w:val="left"/>
      <w:pPr>
        <w:tabs>
          <w:tab w:val="num" w:pos="2880"/>
        </w:tabs>
        <w:ind w:left="2880" w:hanging="360"/>
      </w:pPr>
    </w:lvl>
    <w:lvl w:ilvl="4" w:tplc="BCD26134" w:tentative="1">
      <w:start w:val="1"/>
      <w:numFmt w:val="decimal"/>
      <w:lvlText w:val="%5."/>
      <w:lvlJc w:val="left"/>
      <w:pPr>
        <w:tabs>
          <w:tab w:val="num" w:pos="3600"/>
        </w:tabs>
        <w:ind w:left="3600" w:hanging="360"/>
      </w:pPr>
    </w:lvl>
    <w:lvl w:ilvl="5" w:tplc="6C00C6D4" w:tentative="1">
      <w:start w:val="1"/>
      <w:numFmt w:val="decimal"/>
      <w:lvlText w:val="%6."/>
      <w:lvlJc w:val="left"/>
      <w:pPr>
        <w:tabs>
          <w:tab w:val="num" w:pos="4320"/>
        </w:tabs>
        <w:ind w:left="4320" w:hanging="360"/>
      </w:pPr>
    </w:lvl>
    <w:lvl w:ilvl="6" w:tplc="3B3CDA3C" w:tentative="1">
      <w:start w:val="1"/>
      <w:numFmt w:val="decimal"/>
      <w:lvlText w:val="%7."/>
      <w:lvlJc w:val="left"/>
      <w:pPr>
        <w:tabs>
          <w:tab w:val="num" w:pos="5040"/>
        </w:tabs>
        <w:ind w:left="5040" w:hanging="360"/>
      </w:pPr>
    </w:lvl>
    <w:lvl w:ilvl="7" w:tplc="AD5637D8" w:tentative="1">
      <w:start w:val="1"/>
      <w:numFmt w:val="decimal"/>
      <w:lvlText w:val="%8."/>
      <w:lvlJc w:val="left"/>
      <w:pPr>
        <w:tabs>
          <w:tab w:val="num" w:pos="5760"/>
        </w:tabs>
        <w:ind w:left="5760" w:hanging="360"/>
      </w:pPr>
    </w:lvl>
    <w:lvl w:ilvl="8" w:tplc="CCD23FD0" w:tentative="1">
      <w:start w:val="1"/>
      <w:numFmt w:val="decimal"/>
      <w:lvlText w:val="%9."/>
      <w:lvlJc w:val="left"/>
      <w:pPr>
        <w:tabs>
          <w:tab w:val="num" w:pos="6480"/>
        </w:tabs>
        <w:ind w:left="6480" w:hanging="360"/>
      </w:pPr>
    </w:lvl>
  </w:abstractNum>
  <w:abstractNum w:abstractNumId="7" w15:restartNumberingAfterBreak="0">
    <w:nsid w:val="467A7D25"/>
    <w:multiLevelType w:val="hybridMultilevel"/>
    <w:tmpl w:val="4B600A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EB04B2E"/>
    <w:multiLevelType w:val="multilevel"/>
    <w:tmpl w:val="B3F44D5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8272B1"/>
    <w:multiLevelType w:val="hybridMultilevel"/>
    <w:tmpl w:val="6400B3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91450A4"/>
    <w:multiLevelType w:val="multilevel"/>
    <w:tmpl w:val="434E852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432" w:hanging="432"/>
      </w:pPr>
      <w:rPr>
        <w:rFonts w:ascii="Times New Roman" w:hAnsi="Times New Roman" w:cs="Times New Roman" w:hint="default"/>
        <w:sz w:val="24"/>
        <w:szCs w:val="24"/>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7D8F2683"/>
    <w:multiLevelType w:val="hybridMultilevel"/>
    <w:tmpl w:val="0EE263F4"/>
    <w:lvl w:ilvl="0" w:tplc="C6206CA4">
      <w:start w:val="1"/>
      <w:numFmt w:val="decimal"/>
      <w:lvlText w:val="%1."/>
      <w:lvlJc w:val="left"/>
      <w:pPr>
        <w:ind w:left="720" w:hanging="360"/>
      </w:pPr>
      <w:rPr>
        <w:rFonts w:hint="default"/>
      </w:rPr>
    </w:lvl>
    <w:lvl w:ilvl="1" w:tplc="7034ECA0" w:tentative="1">
      <w:start w:val="1"/>
      <w:numFmt w:val="lowerLetter"/>
      <w:lvlText w:val="%2."/>
      <w:lvlJc w:val="left"/>
      <w:pPr>
        <w:ind w:left="1440" w:hanging="360"/>
      </w:pPr>
    </w:lvl>
    <w:lvl w:ilvl="2" w:tplc="5B7ACDB4" w:tentative="1">
      <w:start w:val="1"/>
      <w:numFmt w:val="lowerRoman"/>
      <w:lvlText w:val="%3."/>
      <w:lvlJc w:val="right"/>
      <w:pPr>
        <w:ind w:left="2160" w:hanging="180"/>
      </w:pPr>
    </w:lvl>
    <w:lvl w:ilvl="3" w:tplc="EB1C43EA" w:tentative="1">
      <w:start w:val="1"/>
      <w:numFmt w:val="decimal"/>
      <w:lvlText w:val="%4."/>
      <w:lvlJc w:val="left"/>
      <w:pPr>
        <w:ind w:left="2880" w:hanging="360"/>
      </w:pPr>
    </w:lvl>
    <w:lvl w:ilvl="4" w:tplc="E0FE0C5A" w:tentative="1">
      <w:start w:val="1"/>
      <w:numFmt w:val="lowerLetter"/>
      <w:lvlText w:val="%5."/>
      <w:lvlJc w:val="left"/>
      <w:pPr>
        <w:ind w:left="3600" w:hanging="360"/>
      </w:pPr>
    </w:lvl>
    <w:lvl w:ilvl="5" w:tplc="2792698C" w:tentative="1">
      <w:start w:val="1"/>
      <w:numFmt w:val="lowerRoman"/>
      <w:lvlText w:val="%6."/>
      <w:lvlJc w:val="right"/>
      <w:pPr>
        <w:ind w:left="4320" w:hanging="180"/>
      </w:pPr>
    </w:lvl>
    <w:lvl w:ilvl="6" w:tplc="839EDD7C" w:tentative="1">
      <w:start w:val="1"/>
      <w:numFmt w:val="decimal"/>
      <w:lvlText w:val="%7."/>
      <w:lvlJc w:val="left"/>
      <w:pPr>
        <w:ind w:left="5040" w:hanging="360"/>
      </w:pPr>
    </w:lvl>
    <w:lvl w:ilvl="7" w:tplc="810AED12" w:tentative="1">
      <w:start w:val="1"/>
      <w:numFmt w:val="lowerLetter"/>
      <w:lvlText w:val="%8."/>
      <w:lvlJc w:val="left"/>
      <w:pPr>
        <w:ind w:left="5760" w:hanging="360"/>
      </w:pPr>
    </w:lvl>
    <w:lvl w:ilvl="8" w:tplc="5A7E113C" w:tentative="1">
      <w:start w:val="1"/>
      <w:numFmt w:val="lowerRoman"/>
      <w:lvlText w:val="%9."/>
      <w:lvlJc w:val="right"/>
      <w:pPr>
        <w:ind w:left="6480" w:hanging="180"/>
      </w:pPr>
    </w:lvl>
  </w:abstractNum>
  <w:num w:numId="1" w16cid:durableId="208540966">
    <w:abstractNumId w:val="2"/>
  </w:num>
  <w:num w:numId="2" w16cid:durableId="1378581998">
    <w:abstractNumId w:val="11"/>
  </w:num>
  <w:num w:numId="3" w16cid:durableId="1469319997">
    <w:abstractNumId w:val="1"/>
  </w:num>
  <w:num w:numId="4" w16cid:durableId="9291955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6705735">
    <w:abstractNumId w:val="7"/>
  </w:num>
  <w:num w:numId="6" w16cid:durableId="1567567605">
    <w:abstractNumId w:val="3"/>
  </w:num>
  <w:num w:numId="7" w16cid:durableId="1093891344">
    <w:abstractNumId w:val="4"/>
  </w:num>
  <w:num w:numId="8" w16cid:durableId="1599363765">
    <w:abstractNumId w:val="9"/>
  </w:num>
  <w:num w:numId="9" w16cid:durableId="2002808570">
    <w:abstractNumId w:val="0"/>
  </w:num>
  <w:num w:numId="10" w16cid:durableId="781876092">
    <w:abstractNumId w:val="10"/>
  </w:num>
  <w:num w:numId="11" w16cid:durableId="1515339679">
    <w:abstractNumId w:val="6"/>
  </w:num>
  <w:num w:numId="12" w16cid:durableId="550848007">
    <w:abstractNumId w:val="5"/>
  </w:num>
  <w:num w:numId="13" w16cid:durableId="2048739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BB"/>
    <w:rsid w:val="00007208"/>
    <w:rsid w:val="00013823"/>
    <w:rsid w:val="00020F54"/>
    <w:rsid w:val="00031DE0"/>
    <w:rsid w:val="00063CDB"/>
    <w:rsid w:val="00085CEC"/>
    <w:rsid w:val="000C4FFA"/>
    <w:rsid w:val="000D299F"/>
    <w:rsid w:val="000E12B0"/>
    <w:rsid w:val="000E490F"/>
    <w:rsid w:val="000F0A03"/>
    <w:rsid w:val="000F5CD7"/>
    <w:rsid w:val="0010129C"/>
    <w:rsid w:val="00122748"/>
    <w:rsid w:val="00155629"/>
    <w:rsid w:val="00157F67"/>
    <w:rsid w:val="001713C6"/>
    <w:rsid w:val="00171DF0"/>
    <w:rsid w:val="001736CE"/>
    <w:rsid w:val="00174BCF"/>
    <w:rsid w:val="00187DC7"/>
    <w:rsid w:val="001A1B9D"/>
    <w:rsid w:val="001D5E81"/>
    <w:rsid w:val="00220FEB"/>
    <w:rsid w:val="00221146"/>
    <w:rsid w:val="00246AFE"/>
    <w:rsid w:val="00266AD6"/>
    <w:rsid w:val="00273959"/>
    <w:rsid w:val="002806ED"/>
    <w:rsid w:val="002915BE"/>
    <w:rsid w:val="00295AD9"/>
    <w:rsid w:val="002B36BB"/>
    <w:rsid w:val="002C0152"/>
    <w:rsid w:val="002D331D"/>
    <w:rsid w:val="0030422A"/>
    <w:rsid w:val="00320B89"/>
    <w:rsid w:val="00324EC0"/>
    <w:rsid w:val="00324EFE"/>
    <w:rsid w:val="003261A6"/>
    <w:rsid w:val="0033406C"/>
    <w:rsid w:val="00352DC1"/>
    <w:rsid w:val="00363103"/>
    <w:rsid w:val="0039559F"/>
    <w:rsid w:val="003A24AA"/>
    <w:rsid w:val="003A24E4"/>
    <w:rsid w:val="003D15BB"/>
    <w:rsid w:val="003E59F3"/>
    <w:rsid w:val="003F5DC6"/>
    <w:rsid w:val="003F66C4"/>
    <w:rsid w:val="00404609"/>
    <w:rsid w:val="004072D6"/>
    <w:rsid w:val="00417402"/>
    <w:rsid w:val="004246CC"/>
    <w:rsid w:val="00425B7E"/>
    <w:rsid w:val="00433991"/>
    <w:rsid w:val="00455B87"/>
    <w:rsid w:val="0046384A"/>
    <w:rsid w:val="00466925"/>
    <w:rsid w:val="00492036"/>
    <w:rsid w:val="0049382F"/>
    <w:rsid w:val="0049514B"/>
    <w:rsid w:val="004A38AA"/>
    <w:rsid w:val="004C1467"/>
    <w:rsid w:val="004C54EA"/>
    <w:rsid w:val="004D6A30"/>
    <w:rsid w:val="004D7968"/>
    <w:rsid w:val="004D7FF7"/>
    <w:rsid w:val="004E11D7"/>
    <w:rsid w:val="005212B2"/>
    <w:rsid w:val="00523178"/>
    <w:rsid w:val="0054513B"/>
    <w:rsid w:val="00575EE4"/>
    <w:rsid w:val="00580A71"/>
    <w:rsid w:val="0058728F"/>
    <w:rsid w:val="00597D43"/>
    <w:rsid w:val="005A5639"/>
    <w:rsid w:val="005B6350"/>
    <w:rsid w:val="005C0250"/>
    <w:rsid w:val="005C4549"/>
    <w:rsid w:val="00602E9D"/>
    <w:rsid w:val="00610017"/>
    <w:rsid w:val="00614DE1"/>
    <w:rsid w:val="006311B0"/>
    <w:rsid w:val="00633BB6"/>
    <w:rsid w:val="00633F12"/>
    <w:rsid w:val="0064329F"/>
    <w:rsid w:val="0064627E"/>
    <w:rsid w:val="00655606"/>
    <w:rsid w:val="006742CD"/>
    <w:rsid w:val="0069674E"/>
    <w:rsid w:val="006975B2"/>
    <w:rsid w:val="00697660"/>
    <w:rsid w:val="00697DDE"/>
    <w:rsid w:val="006A4886"/>
    <w:rsid w:val="006B2BE1"/>
    <w:rsid w:val="006C2CA7"/>
    <w:rsid w:val="006E0E42"/>
    <w:rsid w:val="006E4745"/>
    <w:rsid w:val="006F469C"/>
    <w:rsid w:val="00702596"/>
    <w:rsid w:val="00707B86"/>
    <w:rsid w:val="007576C5"/>
    <w:rsid w:val="00773BD5"/>
    <w:rsid w:val="00783D01"/>
    <w:rsid w:val="007C5C09"/>
    <w:rsid w:val="007C6F37"/>
    <w:rsid w:val="007D145F"/>
    <w:rsid w:val="007E17F2"/>
    <w:rsid w:val="00830297"/>
    <w:rsid w:val="008357FC"/>
    <w:rsid w:val="00887EC5"/>
    <w:rsid w:val="0089297B"/>
    <w:rsid w:val="008A542A"/>
    <w:rsid w:val="008B7069"/>
    <w:rsid w:val="008C42F9"/>
    <w:rsid w:val="008C4DA9"/>
    <w:rsid w:val="008C6010"/>
    <w:rsid w:val="008D1748"/>
    <w:rsid w:val="008D627E"/>
    <w:rsid w:val="008E6743"/>
    <w:rsid w:val="008F1544"/>
    <w:rsid w:val="00907C6B"/>
    <w:rsid w:val="009135D2"/>
    <w:rsid w:val="00926F0A"/>
    <w:rsid w:val="009303FB"/>
    <w:rsid w:val="00937807"/>
    <w:rsid w:val="009B2FC7"/>
    <w:rsid w:val="009B6B90"/>
    <w:rsid w:val="009C078E"/>
    <w:rsid w:val="009C3EBF"/>
    <w:rsid w:val="009C72A1"/>
    <w:rsid w:val="009D3F22"/>
    <w:rsid w:val="009D57BC"/>
    <w:rsid w:val="009F4CE3"/>
    <w:rsid w:val="009F78B8"/>
    <w:rsid w:val="00A02392"/>
    <w:rsid w:val="00A22436"/>
    <w:rsid w:val="00A6537E"/>
    <w:rsid w:val="00A75D61"/>
    <w:rsid w:val="00A83379"/>
    <w:rsid w:val="00A87215"/>
    <w:rsid w:val="00A974CC"/>
    <w:rsid w:val="00AB38D6"/>
    <w:rsid w:val="00AB6424"/>
    <w:rsid w:val="00B01BAA"/>
    <w:rsid w:val="00B01EFE"/>
    <w:rsid w:val="00B056FC"/>
    <w:rsid w:val="00B1375E"/>
    <w:rsid w:val="00B22A54"/>
    <w:rsid w:val="00B23ECF"/>
    <w:rsid w:val="00B23FFF"/>
    <w:rsid w:val="00B63480"/>
    <w:rsid w:val="00B64F7A"/>
    <w:rsid w:val="00B67026"/>
    <w:rsid w:val="00B9481C"/>
    <w:rsid w:val="00BB2F5F"/>
    <w:rsid w:val="00BB3DA2"/>
    <w:rsid w:val="00BC7601"/>
    <w:rsid w:val="00BD0DDA"/>
    <w:rsid w:val="00BF3841"/>
    <w:rsid w:val="00C01366"/>
    <w:rsid w:val="00C13699"/>
    <w:rsid w:val="00C30D71"/>
    <w:rsid w:val="00C54AAE"/>
    <w:rsid w:val="00C60A74"/>
    <w:rsid w:val="00C62C17"/>
    <w:rsid w:val="00C67817"/>
    <w:rsid w:val="00C76437"/>
    <w:rsid w:val="00C77906"/>
    <w:rsid w:val="00C8291D"/>
    <w:rsid w:val="00C91368"/>
    <w:rsid w:val="00C913CF"/>
    <w:rsid w:val="00C929C7"/>
    <w:rsid w:val="00C934B4"/>
    <w:rsid w:val="00CA25FF"/>
    <w:rsid w:val="00CA6CF5"/>
    <w:rsid w:val="00CB5BB3"/>
    <w:rsid w:val="00CC2FBB"/>
    <w:rsid w:val="00CC3383"/>
    <w:rsid w:val="00CD03D9"/>
    <w:rsid w:val="00CE626B"/>
    <w:rsid w:val="00D141C1"/>
    <w:rsid w:val="00D16965"/>
    <w:rsid w:val="00D25D6C"/>
    <w:rsid w:val="00D371B5"/>
    <w:rsid w:val="00D407E3"/>
    <w:rsid w:val="00D507D8"/>
    <w:rsid w:val="00D51EB2"/>
    <w:rsid w:val="00D7364A"/>
    <w:rsid w:val="00D81311"/>
    <w:rsid w:val="00D83F38"/>
    <w:rsid w:val="00D963EF"/>
    <w:rsid w:val="00DA46AA"/>
    <w:rsid w:val="00DB0455"/>
    <w:rsid w:val="00DC61E8"/>
    <w:rsid w:val="00DD0A75"/>
    <w:rsid w:val="00DE3277"/>
    <w:rsid w:val="00DE7793"/>
    <w:rsid w:val="00DF6D22"/>
    <w:rsid w:val="00E17343"/>
    <w:rsid w:val="00E17BC8"/>
    <w:rsid w:val="00E2609D"/>
    <w:rsid w:val="00E35276"/>
    <w:rsid w:val="00E370BD"/>
    <w:rsid w:val="00E6098A"/>
    <w:rsid w:val="00E60E1E"/>
    <w:rsid w:val="00E7197D"/>
    <w:rsid w:val="00E720B2"/>
    <w:rsid w:val="00E73F88"/>
    <w:rsid w:val="00E75B3F"/>
    <w:rsid w:val="00E81888"/>
    <w:rsid w:val="00E856C2"/>
    <w:rsid w:val="00EA3E98"/>
    <w:rsid w:val="00EE0170"/>
    <w:rsid w:val="00EE67CA"/>
    <w:rsid w:val="00EF3EAD"/>
    <w:rsid w:val="00EF5637"/>
    <w:rsid w:val="00F02248"/>
    <w:rsid w:val="00F04ABA"/>
    <w:rsid w:val="00F17B7D"/>
    <w:rsid w:val="00F2059A"/>
    <w:rsid w:val="00F36FB1"/>
    <w:rsid w:val="00F4235A"/>
    <w:rsid w:val="00F463B5"/>
    <w:rsid w:val="00F6604E"/>
    <w:rsid w:val="00F673C3"/>
    <w:rsid w:val="00F74D5B"/>
    <w:rsid w:val="00F9689A"/>
    <w:rsid w:val="00FB38A9"/>
    <w:rsid w:val="00FC4ED3"/>
    <w:rsid w:val="00FE0F60"/>
  </w:rsids>
  <m:mathPr>
    <m:mathFont m:val="Cambria Math"/>
    <m:brkBin m:val="before"/>
    <m:brkBinSub m:val="--"/>
    <m:smallFrac m:val="0"/>
    <m:dispDef/>
    <m:lMargin m:val="0"/>
    <m:rMargin m:val="0"/>
    <m:defJc m:val="centerGroup"/>
    <m:wrapIndent m:val="1440"/>
    <m:intLim m:val="subSup"/>
    <m:naryLim m:val="undOvr"/>
  </m:mathPr>
  <w:themeFontLang w:val="lv-LV"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E37B"/>
  <w15:chartTrackingRefBased/>
  <w15:docId w15:val="{A8945E2C-F51A-4783-AFA1-917CD21F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FBB"/>
    <w:pPr>
      <w:widowControl w:val="0"/>
      <w:spacing w:after="200" w:line="276"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C2FBB"/>
    <w:rPr>
      <w:color w:val="0000FF"/>
      <w:u w:val="single"/>
    </w:rPr>
  </w:style>
  <w:style w:type="paragraph" w:styleId="ListParagraph">
    <w:name w:val="List Paragraph"/>
    <w:basedOn w:val="Normal"/>
    <w:uiPriority w:val="34"/>
    <w:qFormat/>
    <w:rsid w:val="00CC2FBB"/>
    <w:pPr>
      <w:widowControl/>
      <w:spacing w:after="160" w:line="259" w:lineRule="auto"/>
      <w:ind w:left="720"/>
      <w:contextualSpacing/>
    </w:pPr>
    <w:rPr>
      <w:rFonts w:asciiTheme="minorHAnsi" w:eastAsiaTheme="minorHAnsi" w:hAnsiTheme="minorHAnsi" w:cstheme="minorBidi"/>
      <w:sz w:val="22"/>
      <w:lang w:val="lv-LV"/>
    </w:rPr>
  </w:style>
  <w:style w:type="paragraph" w:customStyle="1" w:styleId="xmsolistparagraph">
    <w:name w:val="x_msolistparagraph"/>
    <w:basedOn w:val="Normal"/>
    <w:rsid w:val="00CC2FBB"/>
    <w:pPr>
      <w:widowControl/>
      <w:spacing w:after="0" w:line="240" w:lineRule="auto"/>
      <w:ind w:left="720"/>
    </w:pPr>
    <w:rPr>
      <w:rFonts w:ascii="Calibri" w:eastAsiaTheme="minorHAnsi" w:hAnsi="Calibri" w:cs="Calibri"/>
      <w:sz w:val="22"/>
      <w:lang w:val="lv-LV" w:eastAsia="lv-LV"/>
    </w:rPr>
  </w:style>
  <w:style w:type="paragraph" w:styleId="FootnoteText">
    <w:name w:val="footnote text"/>
    <w:basedOn w:val="Normal"/>
    <w:link w:val="FootnoteTextChar"/>
    <w:uiPriority w:val="99"/>
    <w:unhideWhenUsed/>
    <w:rsid w:val="00CC2FBB"/>
    <w:pPr>
      <w:widowControl/>
      <w:spacing w:after="0" w:line="240" w:lineRule="auto"/>
    </w:pPr>
    <w:rPr>
      <w:rFonts w:asciiTheme="minorHAnsi" w:eastAsiaTheme="minorHAnsi" w:hAnsiTheme="minorHAnsi" w:cstheme="minorBidi"/>
      <w:sz w:val="20"/>
      <w:szCs w:val="20"/>
      <w:lang w:val="lv-LV"/>
    </w:rPr>
  </w:style>
  <w:style w:type="character" w:customStyle="1" w:styleId="FootnoteTextChar">
    <w:name w:val="Footnote Text Char"/>
    <w:basedOn w:val="DefaultParagraphFont"/>
    <w:link w:val="FootnoteText"/>
    <w:uiPriority w:val="99"/>
    <w:rsid w:val="00CC2FBB"/>
    <w:rPr>
      <w:sz w:val="20"/>
      <w:szCs w:val="20"/>
    </w:rPr>
  </w:style>
  <w:style w:type="character" w:styleId="FootnoteReference">
    <w:name w:val="footnote reference"/>
    <w:basedOn w:val="DefaultParagraphFont"/>
    <w:uiPriority w:val="99"/>
    <w:unhideWhenUsed/>
    <w:rsid w:val="00CC2FBB"/>
    <w:rPr>
      <w:vertAlign w:val="superscript"/>
    </w:rPr>
  </w:style>
  <w:style w:type="character" w:styleId="CommentReference">
    <w:name w:val="annotation reference"/>
    <w:basedOn w:val="DefaultParagraphFont"/>
    <w:uiPriority w:val="99"/>
    <w:semiHidden/>
    <w:unhideWhenUsed/>
    <w:rsid w:val="000F0A03"/>
    <w:rPr>
      <w:sz w:val="16"/>
      <w:szCs w:val="16"/>
    </w:rPr>
  </w:style>
  <w:style w:type="paragraph" w:styleId="CommentText">
    <w:name w:val="annotation text"/>
    <w:basedOn w:val="Normal"/>
    <w:link w:val="CommentTextChar"/>
    <w:uiPriority w:val="99"/>
    <w:unhideWhenUsed/>
    <w:rsid w:val="000F0A03"/>
    <w:pPr>
      <w:spacing w:line="240" w:lineRule="auto"/>
    </w:pPr>
    <w:rPr>
      <w:sz w:val="20"/>
      <w:szCs w:val="20"/>
    </w:rPr>
  </w:style>
  <w:style w:type="character" w:customStyle="1" w:styleId="CommentTextChar">
    <w:name w:val="Comment Text Char"/>
    <w:basedOn w:val="DefaultParagraphFont"/>
    <w:link w:val="CommentText"/>
    <w:uiPriority w:val="99"/>
    <w:rsid w:val="000F0A03"/>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F0A03"/>
    <w:rPr>
      <w:b/>
      <w:bCs/>
    </w:rPr>
  </w:style>
  <w:style w:type="character" w:customStyle="1" w:styleId="CommentSubjectChar">
    <w:name w:val="Comment Subject Char"/>
    <w:basedOn w:val="CommentTextChar"/>
    <w:link w:val="CommentSubject"/>
    <w:uiPriority w:val="99"/>
    <w:semiHidden/>
    <w:rsid w:val="000F0A03"/>
    <w:rPr>
      <w:rFonts w:ascii="Times New Roman" w:eastAsia="Calibri" w:hAnsi="Times New Roman" w:cs="Times New Roman"/>
      <w:b/>
      <w:bCs/>
      <w:sz w:val="20"/>
      <w:szCs w:val="20"/>
      <w:lang w:val="en-US"/>
    </w:rPr>
  </w:style>
  <w:style w:type="paragraph" w:styleId="BalloonText">
    <w:name w:val="Balloon Text"/>
    <w:basedOn w:val="Normal"/>
    <w:link w:val="BalloonTextChar"/>
    <w:uiPriority w:val="99"/>
    <w:semiHidden/>
    <w:unhideWhenUsed/>
    <w:rsid w:val="000F0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A03"/>
    <w:rPr>
      <w:rFonts w:ascii="Segoe UI" w:eastAsia="Calibri" w:hAnsi="Segoe UI" w:cs="Segoe UI"/>
      <w:sz w:val="18"/>
      <w:szCs w:val="18"/>
      <w:lang w:val="en-US"/>
    </w:rPr>
  </w:style>
  <w:style w:type="paragraph" w:styleId="Revision">
    <w:name w:val="Revision"/>
    <w:hidden/>
    <w:uiPriority w:val="99"/>
    <w:semiHidden/>
    <w:rsid w:val="004246CC"/>
    <w:pPr>
      <w:spacing w:after="0" w:line="240" w:lineRule="auto"/>
    </w:pPr>
    <w:rPr>
      <w:rFonts w:ascii="Times New Roman" w:eastAsia="Calibri" w:hAnsi="Times New Roman" w:cs="Times New Roman"/>
      <w:sz w:val="24"/>
      <w:lang w:val="en-US"/>
    </w:rPr>
  </w:style>
  <w:style w:type="paragraph" w:styleId="EndnoteText">
    <w:name w:val="endnote text"/>
    <w:basedOn w:val="Normal"/>
    <w:link w:val="EndnoteTextChar"/>
    <w:uiPriority w:val="99"/>
    <w:semiHidden/>
    <w:unhideWhenUsed/>
    <w:rsid w:val="00EE01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0170"/>
    <w:rPr>
      <w:rFonts w:ascii="Times New Roman" w:eastAsia="Calibri" w:hAnsi="Times New Roman" w:cs="Times New Roman"/>
      <w:sz w:val="20"/>
      <w:szCs w:val="20"/>
      <w:lang w:val="en-US"/>
    </w:rPr>
  </w:style>
  <w:style w:type="character" w:styleId="EndnoteReference">
    <w:name w:val="endnote reference"/>
    <w:basedOn w:val="DefaultParagraphFont"/>
    <w:uiPriority w:val="99"/>
    <w:semiHidden/>
    <w:unhideWhenUsed/>
    <w:rsid w:val="00EE0170"/>
    <w:rPr>
      <w:vertAlign w:val="superscript"/>
    </w:rPr>
  </w:style>
  <w:style w:type="paragraph" w:customStyle="1" w:styleId="tv213">
    <w:name w:val="tv213"/>
    <w:basedOn w:val="Normal"/>
    <w:rsid w:val="00575EE4"/>
    <w:pPr>
      <w:widowControl/>
      <w:spacing w:before="100" w:beforeAutospacing="1" w:after="100" w:afterAutospacing="1" w:line="240" w:lineRule="auto"/>
    </w:pPr>
    <w:rPr>
      <w:rFonts w:eastAsia="Times New Roman"/>
      <w:szCs w:val="24"/>
      <w:lang w:val="lv-LV" w:eastAsia="lv-LV" w:bidi="bn-BD"/>
    </w:rPr>
  </w:style>
  <w:style w:type="paragraph" w:styleId="NormalWeb">
    <w:name w:val="Normal (Web)"/>
    <w:basedOn w:val="Normal"/>
    <w:uiPriority w:val="99"/>
    <w:semiHidden/>
    <w:unhideWhenUsed/>
    <w:rsid w:val="00E35276"/>
    <w:pPr>
      <w:widowControl/>
      <w:spacing w:before="100" w:beforeAutospacing="1" w:after="100" w:afterAutospacing="1" w:line="240" w:lineRule="auto"/>
    </w:pPr>
    <w:rPr>
      <w:rFonts w:eastAsia="Times New Roman"/>
      <w:szCs w:val="24"/>
      <w:lang w:val="lv-LV" w:eastAsia="lv-LV" w:bidi="bn-BD"/>
    </w:rPr>
  </w:style>
  <w:style w:type="character" w:styleId="UnresolvedMention">
    <w:name w:val="Unresolved Mention"/>
    <w:basedOn w:val="DefaultParagraphFont"/>
    <w:uiPriority w:val="99"/>
    <w:semiHidden/>
    <w:unhideWhenUsed/>
    <w:rsid w:val="008C6010"/>
    <w:rPr>
      <w:color w:val="605E5C"/>
      <w:shd w:val="clear" w:color="auto" w:fill="E1DFDD"/>
    </w:rPr>
  </w:style>
  <w:style w:type="character" w:styleId="Emphasis">
    <w:name w:val="Emphasis"/>
    <w:basedOn w:val="DefaultParagraphFont"/>
    <w:uiPriority w:val="20"/>
    <w:qFormat/>
    <w:rsid w:val="007576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009264">
      <w:bodyDiv w:val="1"/>
      <w:marLeft w:val="0"/>
      <w:marRight w:val="0"/>
      <w:marTop w:val="0"/>
      <w:marBottom w:val="0"/>
      <w:divBdr>
        <w:top w:val="none" w:sz="0" w:space="0" w:color="auto"/>
        <w:left w:val="none" w:sz="0" w:space="0" w:color="auto"/>
        <w:bottom w:val="none" w:sz="0" w:space="0" w:color="auto"/>
        <w:right w:val="none" w:sz="0" w:space="0" w:color="auto"/>
      </w:divBdr>
    </w:div>
    <w:div w:id="1873224765">
      <w:bodyDiv w:val="1"/>
      <w:marLeft w:val="0"/>
      <w:marRight w:val="0"/>
      <w:marTop w:val="0"/>
      <w:marBottom w:val="0"/>
      <w:divBdr>
        <w:top w:val="none" w:sz="0" w:space="0" w:color="auto"/>
        <w:left w:val="none" w:sz="0" w:space="0" w:color="auto"/>
        <w:bottom w:val="none" w:sz="0" w:space="0" w:color="auto"/>
        <w:right w:val="none" w:sz="0" w:space="0" w:color="auto"/>
      </w:divBdr>
      <w:divsChild>
        <w:div w:id="1948654567">
          <w:marLeft w:val="1166"/>
          <w:marRight w:val="0"/>
          <w:marTop w:val="100"/>
          <w:marBottom w:val="0"/>
          <w:divBdr>
            <w:top w:val="none" w:sz="0" w:space="0" w:color="auto"/>
            <w:left w:val="none" w:sz="0" w:space="0" w:color="auto"/>
            <w:bottom w:val="none" w:sz="0" w:space="0" w:color="auto"/>
            <w:right w:val="none" w:sz="0" w:space="0" w:color="auto"/>
          </w:divBdr>
        </w:div>
      </w:divsChild>
    </w:div>
    <w:div w:id="1926189615">
      <w:bodyDiv w:val="1"/>
      <w:marLeft w:val="0"/>
      <w:marRight w:val="0"/>
      <w:marTop w:val="0"/>
      <w:marBottom w:val="0"/>
      <w:divBdr>
        <w:top w:val="none" w:sz="0" w:space="0" w:color="auto"/>
        <w:left w:val="none" w:sz="0" w:space="0" w:color="auto"/>
        <w:bottom w:val="none" w:sz="0" w:space="0" w:color="auto"/>
        <w:right w:val="none" w:sz="0" w:space="0" w:color="auto"/>
      </w:divBdr>
    </w:div>
    <w:div w:id="204952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59567-latvijas-investiciju-un-attistibas-agenturas-maksas-pakalpojumu-cenra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D4240-CA83-4A61-867E-DE98DA63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5764</Words>
  <Characters>3287</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Jaunzeme</dc:creator>
  <cp:keywords/>
  <dc:description/>
  <cp:lastModifiedBy>Kristīne Kanceviča</cp:lastModifiedBy>
  <cp:revision>3</cp:revision>
  <dcterms:created xsi:type="dcterms:W3CDTF">2024-04-23T12:27:00Z</dcterms:created>
  <dcterms:modified xsi:type="dcterms:W3CDTF">2024-04-24T10:44:00Z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cc60f678bb2f27035a96bddc6629b10a5fb79dac01f2481774f9e6ca4c4cb36a</vt:lpwstr>
  </property>
</Properties>
</file>