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9068B" w14:textId="77777777" w:rsidR="00381914" w:rsidRDefault="00381914" w:rsidP="00381914">
      <w:pPr>
        <w:jc w:val="center"/>
        <w:rPr>
          <w:b/>
        </w:rPr>
      </w:pPr>
      <w:bookmarkStart w:id="0" w:name="_Hlk59539538"/>
    </w:p>
    <w:p w14:paraId="370CD897" w14:textId="77777777" w:rsidR="00381914" w:rsidRPr="006B43CB" w:rsidRDefault="00381914" w:rsidP="00381914">
      <w:pPr>
        <w:jc w:val="center"/>
        <w:rPr>
          <w:b/>
        </w:rPr>
      </w:pPr>
      <w:r w:rsidRPr="006B43CB">
        <w:rPr>
          <w:b/>
        </w:rPr>
        <w:t>LĪGUMS</w:t>
      </w:r>
      <w:r>
        <w:rPr>
          <w:b/>
        </w:rPr>
        <w:t xml:space="preserve"> PAR IZMITINĀŠANAS PAKALPOJUMIEM</w:t>
      </w:r>
    </w:p>
    <w:p w14:paraId="02DDE762" w14:textId="77777777" w:rsidR="00381914" w:rsidRPr="006B43CB" w:rsidRDefault="00381914" w:rsidP="00381914">
      <w:pPr>
        <w:jc w:val="center"/>
        <w:rPr>
          <w:b/>
          <w:i/>
        </w:rPr>
      </w:pPr>
      <w:r w:rsidRPr="006B43CB">
        <w:t>Rīgā</w:t>
      </w:r>
    </w:p>
    <w:p w14:paraId="16025BDE" w14:textId="77777777" w:rsidR="00381914" w:rsidRPr="006B43CB" w:rsidRDefault="00381914" w:rsidP="00381914">
      <w:pPr>
        <w:pStyle w:val="Virsraksts1"/>
        <w:numPr>
          <w:ilvl w:val="0"/>
          <w:numId w:val="0"/>
        </w:numPr>
        <w:tabs>
          <w:tab w:val="left" w:pos="6300"/>
        </w:tabs>
        <w:jc w:val="right"/>
        <w:rPr>
          <w:b w:val="0"/>
          <w:sz w:val="24"/>
          <w:szCs w:val="24"/>
        </w:rPr>
      </w:pPr>
      <w:r w:rsidRPr="006B43CB">
        <w:rPr>
          <w:sz w:val="24"/>
          <w:szCs w:val="24"/>
        </w:rPr>
        <w:t>Nr. </w:t>
      </w:r>
      <w:r>
        <w:rPr>
          <w:sz w:val="24"/>
          <w:szCs w:val="24"/>
        </w:rPr>
        <w:t>____</w:t>
      </w:r>
      <w:r w:rsidRPr="006B43CB">
        <w:rPr>
          <w:sz w:val="24"/>
          <w:szCs w:val="24"/>
        </w:rPr>
        <w:t>___</w:t>
      </w:r>
    </w:p>
    <w:p w14:paraId="738B0F24" w14:textId="77777777" w:rsidR="00381914" w:rsidRDefault="00381914" w:rsidP="00381914">
      <w:pPr>
        <w:jc w:val="both"/>
      </w:pPr>
      <w:r w:rsidRPr="0045256F">
        <w:t xml:space="preserve">Skatīt </w:t>
      </w:r>
      <w:r>
        <w:t>parakstīšanas datumu laika zīmogā</w:t>
      </w:r>
    </w:p>
    <w:p w14:paraId="38D0D176" w14:textId="77777777" w:rsidR="00381914" w:rsidRPr="0045256F" w:rsidRDefault="00381914" w:rsidP="00381914">
      <w:pPr>
        <w:jc w:val="both"/>
      </w:pPr>
    </w:p>
    <w:p w14:paraId="3E007F99" w14:textId="77777777" w:rsidR="00381914" w:rsidRPr="006B43CB" w:rsidRDefault="00381914" w:rsidP="00381914">
      <w:pPr>
        <w:jc w:val="both"/>
      </w:pPr>
      <w:r w:rsidRPr="006B43CB">
        <w:rPr>
          <w:b/>
        </w:rPr>
        <w:t>Latvijas Investīciju un attīstības aģentūra</w:t>
      </w:r>
      <w:r w:rsidRPr="006B43CB">
        <w:t xml:space="preserve"> (turpmāk – </w:t>
      </w:r>
      <w:r>
        <w:t>LIAA</w:t>
      </w:r>
      <w:r w:rsidRPr="006B43CB">
        <w:t>), reģistrācijas numurs</w:t>
      </w:r>
      <w:r w:rsidRPr="006B43CB">
        <w:rPr>
          <w:lang w:bidi="lo-LA"/>
        </w:rPr>
        <w:t xml:space="preserve"> </w:t>
      </w:r>
      <w:r w:rsidRPr="006B43CB">
        <w:t xml:space="preserve">90001739473, adrese: Pērses ielā 2, Rīga, LV-1442, tās direktora Kaspara Rožkalna personā, </w:t>
      </w:r>
      <w:r w:rsidRPr="006B43CB">
        <w:rPr>
          <w:noProof/>
        </w:rPr>
        <w:t xml:space="preserve">no vienas puses, un </w:t>
      </w:r>
    </w:p>
    <w:p w14:paraId="342BE15B" w14:textId="77777777" w:rsidR="00381914" w:rsidRPr="00986147" w:rsidRDefault="00381914" w:rsidP="00381914">
      <w:pPr>
        <w:jc w:val="both"/>
        <w:rPr>
          <w:noProof/>
        </w:rPr>
      </w:pPr>
    </w:p>
    <w:p w14:paraId="1271328F" w14:textId="47241A48" w:rsidR="00381914" w:rsidRPr="006E024A" w:rsidRDefault="00381914" w:rsidP="00381914">
      <w:pPr>
        <w:jc w:val="both"/>
      </w:pPr>
      <w:r>
        <w:rPr>
          <w:b/>
        </w:rPr>
        <w:t>________</w:t>
      </w:r>
      <w:r w:rsidRPr="00986147">
        <w:rPr>
          <w:b/>
        </w:rPr>
        <w:t xml:space="preserve"> </w:t>
      </w:r>
      <w:r w:rsidRPr="00986147">
        <w:t xml:space="preserve">(turpmāk – Izmitinātājs), reģistrācijas numurs </w:t>
      </w:r>
      <w:hyperlink r:id="rId7" w:history="1">
        <w:r>
          <w:rPr>
            <w:rStyle w:val="Hipersaite"/>
            <w:color w:val="23527C"/>
            <w:shd w:val="clear" w:color="auto" w:fill="FFFFFF"/>
          </w:rPr>
          <w:t>__________</w:t>
        </w:r>
      </w:hyperlink>
      <w:r w:rsidRPr="00986147">
        <w:t xml:space="preserve">, juridiskā adrese: Maskavas iela 240-3, LV-_1063, ko pārstāv </w:t>
      </w:r>
      <w:r>
        <w:t>_____________</w:t>
      </w:r>
      <w:r w:rsidRPr="006B43CB">
        <w:t xml:space="preserve"> no otras puses, abi kopā turpmāk – Puses un atsevišķi - Puse,</w:t>
      </w:r>
    </w:p>
    <w:p w14:paraId="1BAD4AE7" w14:textId="77777777" w:rsidR="00381914" w:rsidRPr="006B43CB" w:rsidRDefault="00381914" w:rsidP="00381914">
      <w:pPr>
        <w:jc w:val="both"/>
      </w:pPr>
    </w:p>
    <w:p w14:paraId="621F472C" w14:textId="260C9F15" w:rsidR="00381914" w:rsidRDefault="00381914" w:rsidP="00381914">
      <w:pPr>
        <w:pStyle w:val="Sarakstarindkopa"/>
        <w:numPr>
          <w:ilvl w:val="0"/>
          <w:numId w:val="3"/>
        </w:numPr>
        <w:ind w:left="993" w:hanging="426"/>
        <w:jc w:val="both"/>
      </w:pPr>
      <w:r>
        <w:t xml:space="preserve">pamatojoties uz 2020.gada </w:t>
      </w:r>
      <w:r w:rsidR="00E55E2B">
        <w:t>9.jūnija noteikumu Nr.360 “Epidemioloģiskās drošības pasākumi Covid-19 infekcijas izplatības ierobežošanai” (turpmāk – MK noteikumi Nr.360) 55.</w:t>
      </w:r>
      <w:r w:rsidR="00E55E2B" w:rsidRPr="009C702D">
        <w:rPr>
          <w:vertAlign w:val="superscript"/>
        </w:rPr>
        <w:t>4</w:t>
      </w:r>
      <w:r w:rsidR="00E55E2B">
        <w:rPr>
          <w:vertAlign w:val="superscript"/>
        </w:rPr>
        <w:t xml:space="preserve"> </w:t>
      </w:r>
      <w:r w:rsidR="00E55E2B">
        <w:t>- 55.</w:t>
      </w:r>
      <w:r w:rsidR="00E55E2B" w:rsidRPr="009C702D">
        <w:rPr>
          <w:vertAlign w:val="superscript"/>
        </w:rPr>
        <w:t>14</w:t>
      </w:r>
      <w:r w:rsidR="00E55E2B">
        <w:rPr>
          <w:vertAlign w:val="superscript"/>
        </w:rPr>
        <w:t xml:space="preserve"> </w:t>
      </w:r>
      <w:r w:rsidR="00E55E2B">
        <w:t>punktu</w:t>
      </w:r>
      <w:r>
        <w:t>;</w:t>
      </w:r>
    </w:p>
    <w:p w14:paraId="64FA5938" w14:textId="77C09C28" w:rsidR="00381914" w:rsidRDefault="00381914" w:rsidP="00381914">
      <w:pPr>
        <w:pStyle w:val="Sarakstarindkopa"/>
        <w:numPr>
          <w:ilvl w:val="0"/>
          <w:numId w:val="3"/>
        </w:numPr>
        <w:ind w:left="993" w:hanging="426"/>
        <w:jc w:val="both"/>
      </w:pPr>
      <w:r>
        <w:t xml:space="preserve">pamatojoties uz Veselības inspekcijas 2020.gada ___._____ Izmitinātājam </w:t>
      </w:r>
      <w:r w:rsidR="00E55E2B">
        <w:t>izsniegto atzinumu</w:t>
      </w:r>
      <w:r>
        <w:t xml:space="preserve"> </w:t>
      </w:r>
      <w:r>
        <w:rPr>
          <w:sz w:val="22"/>
          <w:szCs w:val="22"/>
        </w:rPr>
        <w:t xml:space="preserve">Nr. </w:t>
      </w:r>
      <w:r>
        <w:rPr>
          <w:bCs/>
        </w:rPr>
        <w:t xml:space="preserve">_________ </w:t>
      </w:r>
      <w:r>
        <w:t>par Izmitinātāja mītnes _____________ atbilstību epidemioloģiskajām</w:t>
      </w:r>
      <w:r w:rsidR="00E55E2B">
        <w:t xml:space="preserve"> drošības</w:t>
      </w:r>
      <w:r>
        <w:t xml:space="preserve"> prasībām (turpmāk – </w:t>
      </w:r>
      <w:r w:rsidR="00E55E2B">
        <w:t>Atzinums</w:t>
      </w:r>
      <w:r>
        <w:t>);</w:t>
      </w:r>
    </w:p>
    <w:p w14:paraId="733DAB4F" w14:textId="77777777" w:rsidR="00381914" w:rsidRDefault="00381914" w:rsidP="00381914">
      <w:pPr>
        <w:jc w:val="both"/>
        <w:rPr>
          <w:b/>
        </w:rPr>
      </w:pPr>
    </w:p>
    <w:p w14:paraId="1FE1DA1B" w14:textId="77777777" w:rsidR="00381914" w:rsidRPr="00691203" w:rsidRDefault="00381914" w:rsidP="00381914">
      <w:pPr>
        <w:jc w:val="both"/>
      </w:pPr>
      <w:r w:rsidRPr="00691203">
        <w:t>Puses noslēdz šādu līgumu (turpmāk – Līgums):</w:t>
      </w:r>
    </w:p>
    <w:p w14:paraId="36790092" w14:textId="77777777" w:rsidR="00381914" w:rsidRPr="00CD3F39" w:rsidRDefault="00381914" w:rsidP="00381914">
      <w:pPr>
        <w:jc w:val="both"/>
      </w:pPr>
    </w:p>
    <w:p w14:paraId="5B17B4CF" w14:textId="77777777" w:rsidR="00381914" w:rsidRPr="006B43CB" w:rsidRDefault="00381914" w:rsidP="00381914">
      <w:pPr>
        <w:numPr>
          <w:ilvl w:val="0"/>
          <w:numId w:val="2"/>
        </w:numPr>
        <w:spacing w:after="60"/>
        <w:jc w:val="both"/>
      </w:pPr>
      <w:r w:rsidRPr="006B43CB">
        <w:rPr>
          <w:b/>
        </w:rPr>
        <w:t>LĪGUMA PRIEKŠMETS</w:t>
      </w:r>
    </w:p>
    <w:p w14:paraId="4F05E364" w14:textId="1F327B7F" w:rsidR="00381914" w:rsidRDefault="00381914" w:rsidP="0040225F">
      <w:pPr>
        <w:pStyle w:val="Sarakstarindkopa"/>
        <w:numPr>
          <w:ilvl w:val="1"/>
          <w:numId w:val="2"/>
        </w:numPr>
        <w:tabs>
          <w:tab w:val="clear" w:pos="432"/>
        </w:tabs>
        <w:ind w:left="426" w:hanging="426"/>
        <w:jc w:val="both"/>
      </w:pPr>
      <w:r>
        <w:t xml:space="preserve">Izmitinātājs sniedz un LIAA apmaksā Izmitinātājam personas izmitināšanu Izmitinātāja telpās (numurā) </w:t>
      </w:r>
      <w:r w:rsidR="00E55E2B">
        <w:t xml:space="preserve">un ēdināšanas pakalpojumus </w:t>
      </w:r>
      <w:r>
        <w:t>Līguma 1.3.1. – 1.3.3.apakšpunktā noteiktajām personu grupām</w:t>
      </w:r>
      <w:r w:rsidR="00E55E2B">
        <w:t xml:space="preserve"> (turpmāk – Pakalpojums).</w:t>
      </w:r>
    </w:p>
    <w:p w14:paraId="56A04280" w14:textId="5301A345" w:rsidR="00381914" w:rsidRDefault="00381914" w:rsidP="00381914">
      <w:pPr>
        <w:pStyle w:val="Sarakstarindkopa"/>
        <w:numPr>
          <w:ilvl w:val="1"/>
          <w:numId w:val="2"/>
        </w:numPr>
        <w:jc w:val="both"/>
      </w:pPr>
      <w:r>
        <w:t xml:space="preserve">Pakalpojuma sniegšanas vieta - </w:t>
      </w:r>
      <w:r>
        <w:rPr>
          <w:rFonts w:ascii="Arial" w:hAnsi="Arial" w:cs="Arial"/>
          <w:color w:val="202124"/>
          <w:sz w:val="21"/>
          <w:szCs w:val="21"/>
          <w:shd w:val="clear" w:color="auto" w:fill="FFFFFF"/>
        </w:rPr>
        <w:t>________________________</w:t>
      </w:r>
      <w:r>
        <w:t>.</w:t>
      </w:r>
    </w:p>
    <w:p w14:paraId="5D2407E2" w14:textId="77777777" w:rsidR="00381914" w:rsidRDefault="00381914" w:rsidP="00381914">
      <w:pPr>
        <w:pStyle w:val="Sarakstarindkopa"/>
        <w:numPr>
          <w:ilvl w:val="1"/>
          <w:numId w:val="2"/>
        </w:numPr>
        <w:jc w:val="both"/>
      </w:pPr>
      <w:r>
        <w:t>Izmitinātājs nodrošina Pakalpojumu šādām personu (turpmāk – Izmitināmā persona vai Izmitinātā persona) grupām:</w:t>
      </w:r>
    </w:p>
    <w:p w14:paraId="7C189E2E" w14:textId="0AD038F4" w:rsidR="00E55E2B" w:rsidRPr="00D415DD" w:rsidRDefault="00E55E2B" w:rsidP="00E55E2B">
      <w:pPr>
        <w:pStyle w:val="Sarakstarindkopa"/>
        <w:numPr>
          <w:ilvl w:val="2"/>
          <w:numId w:val="2"/>
        </w:numPr>
        <w:tabs>
          <w:tab w:val="clear" w:pos="720"/>
        </w:tabs>
        <w:ind w:left="1134" w:hanging="708"/>
        <w:jc w:val="both"/>
        <w:rPr>
          <w:rStyle w:val="eop"/>
        </w:rPr>
      </w:pPr>
      <w:r w:rsidRPr="001439B0">
        <w:rPr>
          <w:rStyle w:val="eop"/>
          <w:color w:val="000000" w:themeColor="text1"/>
        </w:rPr>
        <w:t>1.grupa:</w:t>
      </w:r>
      <w:r w:rsidRPr="3B26026E">
        <w:rPr>
          <w:rStyle w:val="eop"/>
          <w:color w:val="000000" w:themeColor="text1"/>
        </w:rPr>
        <w:t xml:space="preserve"> personas, kurām apstiprināta Covid-19 infekcija ar vieglu vai </w:t>
      </w:r>
      <w:proofErr w:type="spellStart"/>
      <w:r w:rsidRPr="3B26026E">
        <w:rPr>
          <w:rStyle w:val="eop"/>
          <w:color w:val="000000" w:themeColor="text1"/>
        </w:rPr>
        <w:t>bezsimptomu</w:t>
      </w:r>
      <w:proofErr w:type="spellEnd"/>
      <w:r w:rsidRPr="3B26026E">
        <w:rPr>
          <w:rStyle w:val="eop"/>
          <w:color w:val="000000" w:themeColor="text1"/>
        </w:rPr>
        <w:t xml:space="preserve"> slimības gaitu</w:t>
      </w:r>
      <w:r>
        <w:rPr>
          <w:rStyle w:val="eop"/>
          <w:color w:val="000000" w:themeColor="text1"/>
        </w:rPr>
        <w:t xml:space="preserve"> un</w:t>
      </w:r>
      <w:r w:rsidRPr="3B26026E">
        <w:rPr>
          <w:rStyle w:val="eop"/>
          <w:color w:val="000000" w:themeColor="text1"/>
        </w:rPr>
        <w:t xml:space="preserve"> kurām nav nepieciešama ārstēšanās stacionārā, bet kurām nav iespējas </w:t>
      </w:r>
      <w:r>
        <w:rPr>
          <w:rStyle w:val="eop"/>
          <w:color w:val="000000" w:themeColor="text1"/>
        </w:rPr>
        <w:t>ievērot</w:t>
      </w:r>
      <w:r w:rsidRPr="3B26026E">
        <w:rPr>
          <w:rStyle w:val="eop"/>
          <w:color w:val="000000" w:themeColor="text1"/>
        </w:rPr>
        <w:t xml:space="preserve"> izolāciju savā </w:t>
      </w:r>
      <w:r>
        <w:rPr>
          <w:rStyle w:val="eop"/>
          <w:color w:val="000000" w:themeColor="text1"/>
        </w:rPr>
        <w:t>dzīvesvietā</w:t>
      </w:r>
      <w:r w:rsidRPr="3B26026E">
        <w:rPr>
          <w:rStyle w:val="eop"/>
          <w:color w:val="000000" w:themeColor="text1"/>
        </w:rPr>
        <w:t>, nepakļau</w:t>
      </w:r>
      <w:r>
        <w:rPr>
          <w:rStyle w:val="eop"/>
          <w:color w:val="000000" w:themeColor="text1"/>
        </w:rPr>
        <w:t>jo</w:t>
      </w:r>
      <w:r w:rsidRPr="3B26026E">
        <w:rPr>
          <w:rStyle w:val="eop"/>
          <w:color w:val="000000" w:themeColor="text1"/>
        </w:rPr>
        <w:t>t inficēšanās riskam</w:t>
      </w:r>
      <w:r>
        <w:rPr>
          <w:rStyle w:val="eop"/>
          <w:color w:val="000000" w:themeColor="text1"/>
        </w:rPr>
        <w:t xml:space="preserve"> citus mājsaimniecības locekļus;</w:t>
      </w:r>
    </w:p>
    <w:p w14:paraId="57793B1A" w14:textId="1D08C61E" w:rsidR="00E55E2B" w:rsidRPr="001439B0" w:rsidRDefault="00E55E2B" w:rsidP="00E55E2B">
      <w:pPr>
        <w:pStyle w:val="Sarakstarindkopa"/>
        <w:numPr>
          <w:ilvl w:val="2"/>
          <w:numId w:val="2"/>
        </w:numPr>
        <w:tabs>
          <w:tab w:val="clear" w:pos="720"/>
        </w:tabs>
        <w:ind w:left="1134" w:hanging="708"/>
        <w:jc w:val="both"/>
        <w:rPr>
          <w:rStyle w:val="eop"/>
          <w:color w:val="000000" w:themeColor="text1"/>
        </w:rPr>
      </w:pPr>
      <w:r w:rsidRPr="001439B0">
        <w:rPr>
          <w:rStyle w:val="eop"/>
          <w:color w:val="000000" w:themeColor="text1"/>
        </w:rPr>
        <w:t>2.grupa: personas, kurām apstiprināta Covid-19 infekcija</w:t>
      </w:r>
      <w:r>
        <w:rPr>
          <w:rStyle w:val="eop"/>
          <w:color w:val="000000" w:themeColor="text1"/>
        </w:rPr>
        <w:t>,</w:t>
      </w:r>
      <w:r w:rsidRPr="001439B0">
        <w:rPr>
          <w:rStyle w:val="eop"/>
          <w:color w:val="000000" w:themeColor="text1"/>
        </w:rPr>
        <w:t xml:space="preserve"> pēc ārstēšanās stacionārā</w:t>
      </w:r>
      <w:r>
        <w:rPr>
          <w:rStyle w:val="eop"/>
          <w:color w:val="000000" w:themeColor="text1"/>
        </w:rPr>
        <w:t>, ja</w:t>
      </w:r>
      <w:r w:rsidRPr="001439B0">
        <w:rPr>
          <w:rStyle w:val="eop"/>
          <w:color w:val="000000" w:themeColor="text1"/>
        </w:rPr>
        <w:t xml:space="preserve"> ārstniecības </w:t>
      </w:r>
      <w:r>
        <w:rPr>
          <w:rStyle w:val="eop"/>
          <w:color w:val="000000" w:themeColor="text1"/>
        </w:rPr>
        <w:t>iestāde</w:t>
      </w:r>
      <w:r w:rsidRPr="001439B0">
        <w:rPr>
          <w:rStyle w:val="eop"/>
          <w:color w:val="000000" w:themeColor="text1"/>
        </w:rPr>
        <w:t xml:space="preserve"> nav pieņēmusi lēmumu par izolācijas pārtraukšanu, kurām nav iespējas ievērot izolāciju savā </w:t>
      </w:r>
      <w:r>
        <w:rPr>
          <w:rStyle w:val="eop"/>
          <w:color w:val="000000" w:themeColor="text1"/>
        </w:rPr>
        <w:t>dzīvesvietā</w:t>
      </w:r>
      <w:r w:rsidRPr="001439B0">
        <w:rPr>
          <w:rStyle w:val="eop"/>
          <w:color w:val="000000" w:themeColor="text1"/>
        </w:rPr>
        <w:t>, nepakļau</w:t>
      </w:r>
      <w:r>
        <w:rPr>
          <w:rStyle w:val="eop"/>
          <w:color w:val="000000" w:themeColor="text1"/>
        </w:rPr>
        <w:t>jo</w:t>
      </w:r>
      <w:r w:rsidRPr="001439B0">
        <w:rPr>
          <w:rStyle w:val="eop"/>
          <w:color w:val="000000" w:themeColor="text1"/>
        </w:rPr>
        <w:t>t</w:t>
      </w:r>
      <w:r>
        <w:rPr>
          <w:rStyle w:val="eop"/>
          <w:color w:val="000000" w:themeColor="text1"/>
        </w:rPr>
        <w:t xml:space="preserve"> </w:t>
      </w:r>
      <w:r w:rsidRPr="001439B0">
        <w:rPr>
          <w:rStyle w:val="eop"/>
          <w:color w:val="000000" w:themeColor="text1"/>
        </w:rPr>
        <w:t>inficēšanās riskam</w:t>
      </w:r>
      <w:r>
        <w:rPr>
          <w:rStyle w:val="eop"/>
          <w:color w:val="000000" w:themeColor="text1"/>
        </w:rPr>
        <w:t xml:space="preserve"> citus mājsaimniecības locekļus</w:t>
      </w:r>
      <w:r w:rsidRPr="001439B0">
        <w:rPr>
          <w:rStyle w:val="eop"/>
          <w:color w:val="000000" w:themeColor="text1"/>
        </w:rPr>
        <w:t>;</w:t>
      </w:r>
    </w:p>
    <w:p w14:paraId="3F796E4E" w14:textId="723D4A88" w:rsidR="00381914" w:rsidRPr="001439B0" w:rsidRDefault="00E55E2B" w:rsidP="00E55E2B">
      <w:pPr>
        <w:pStyle w:val="Sarakstarindkopa"/>
        <w:numPr>
          <w:ilvl w:val="2"/>
          <w:numId w:val="2"/>
        </w:numPr>
        <w:tabs>
          <w:tab w:val="clear" w:pos="720"/>
        </w:tabs>
        <w:ind w:left="1134" w:hanging="708"/>
        <w:jc w:val="both"/>
        <w:rPr>
          <w:rStyle w:val="eop"/>
          <w:color w:val="000000" w:themeColor="text1"/>
        </w:rPr>
      </w:pPr>
      <w:r w:rsidRPr="001439B0">
        <w:rPr>
          <w:rStyle w:val="eop"/>
          <w:color w:val="000000" w:themeColor="text1"/>
        </w:rPr>
        <w:t>3.grupa: personas, kur</w:t>
      </w:r>
      <w:r>
        <w:rPr>
          <w:rStyle w:val="eop"/>
          <w:color w:val="000000" w:themeColor="text1"/>
        </w:rPr>
        <w:t>as noteiktas par</w:t>
      </w:r>
      <w:r w:rsidRPr="001439B0">
        <w:rPr>
          <w:rStyle w:val="eop"/>
          <w:color w:val="000000" w:themeColor="text1"/>
        </w:rPr>
        <w:t xml:space="preserve"> kontaktperson</w:t>
      </w:r>
      <w:r>
        <w:rPr>
          <w:rStyle w:val="eop"/>
          <w:color w:val="000000" w:themeColor="text1"/>
        </w:rPr>
        <w:t>ām un</w:t>
      </w:r>
      <w:r w:rsidRPr="001439B0">
        <w:rPr>
          <w:rStyle w:val="eop"/>
          <w:color w:val="000000" w:themeColor="text1"/>
        </w:rPr>
        <w:t xml:space="preserve"> kurām nav iespējas ievērot </w:t>
      </w:r>
      <w:r>
        <w:rPr>
          <w:rStyle w:val="eop"/>
          <w:color w:val="000000" w:themeColor="text1"/>
        </w:rPr>
        <w:t>izolāciju</w:t>
      </w:r>
      <w:r w:rsidRPr="001439B0">
        <w:rPr>
          <w:rStyle w:val="eop"/>
          <w:color w:val="000000" w:themeColor="text1"/>
        </w:rPr>
        <w:t xml:space="preserve"> savā </w:t>
      </w:r>
      <w:r>
        <w:rPr>
          <w:rStyle w:val="eop"/>
          <w:color w:val="000000" w:themeColor="text1"/>
        </w:rPr>
        <w:t>dzīvesvietā</w:t>
      </w:r>
      <w:r w:rsidRPr="001439B0">
        <w:rPr>
          <w:rStyle w:val="eop"/>
          <w:color w:val="000000" w:themeColor="text1"/>
        </w:rPr>
        <w:t>, nepakļau</w:t>
      </w:r>
      <w:r>
        <w:rPr>
          <w:rStyle w:val="eop"/>
          <w:color w:val="000000" w:themeColor="text1"/>
        </w:rPr>
        <w:t>jo</w:t>
      </w:r>
      <w:r w:rsidRPr="001439B0">
        <w:rPr>
          <w:rStyle w:val="eop"/>
          <w:color w:val="000000" w:themeColor="text1"/>
        </w:rPr>
        <w:t xml:space="preserve">t inficēšanās riskam citus </w:t>
      </w:r>
      <w:r>
        <w:rPr>
          <w:rStyle w:val="eop"/>
          <w:color w:val="000000" w:themeColor="text1"/>
        </w:rPr>
        <w:t>mājsaimniecības locekļus.</w:t>
      </w:r>
    </w:p>
    <w:p w14:paraId="25707E2C" w14:textId="00423225" w:rsidR="00381914" w:rsidRPr="004B5149" w:rsidRDefault="00381914" w:rsidP="0040225F">
      <w:pPr>
        <w:pStyle w:val="Sarakstarindkopa"/>
        <w:numPr>
          <w:ilvl w:val="1"/>
          <w:numId w:val="2"/>
        </w:numPr>
        <w:tabs>
          <w:tab w:val="clear" w:pos="432"/>
        </w:tabs>
        <w:ind w:left="426" w:hanging="426"/>
        <w:jc w:val="both"/>
        <w:rPr>
          <w:rStyle w:val="eop"/>
        </w:rPr>
      </w:pPr>
      <w:r>
        <w:t>Pakalpojuma sniegšanas periods</w:t>
      </w:r>
      <w:r w:rsidR="00E55E2B">
        <w:t xml:space="preserve"> - </w:t>
      </w:r>
      <w:r>
        <w:t>14 dienas, skaitot no dienas, kad Izmitinām</w:t>
      </w:r>
      <w:r w:rsidR="008D3A83">
        <w:t>ajai</w:t>
      </w:r>
      <w:r>
        <w:t xml:space="preserve"> persona</w:t>
      </w:r>
      <w:r w:rsidR="008D3A83">
        <w:t>i</w:t>
      </w:r>
      <w:r>
        <w:t xml:space="preserve"> ir piešķirts viens </w:t>
      </w:r>
      <w:r w:rsidR="008D3A83">
        <w:t xml:space="preserve">no </w:t>
      </w:r>
      <w:r>
        <w:t>Līguma 1.3.1.- 1.3.3.apakšpunktā minētajiem statusiem. Pamatojoties uz medicīnisko izziņu, kuru izsniegusi ārstniecības persona (ģimenes ārsts)</w:t>
      </w:r>
      <w:r w:rsidR="008D3A83">
        <w:t xml:space="preserve"> </w:t>
      </w:r>
      <w:r w:rsidR="008D3A83" w:rsidRPr="00B30868">
        <w:t>vai</w:t>
      </w:r>
      <w:r w:rsidR="008D3A83">
        <w:t xml:space="preserve"> izdruku no</w:t>
      </w:r>
      <w:r w:rsidR="008D3A83" w:rsidRPr="00B30868">
        <w:t xml:space="preserve"> </w:t>
      </w:r>
      <w:r w:rsidR="008D3A83">
        <w:t>E</w:t>
      </w:r>
      <w:r w:rsidR="008D3A83" w:rsidRPr="00B30868">
        <w:t>-veselības</w:t>
      </w:r>
      <w:r w:rsidR="008D3A83">
        <w:t xml:space="preserve"> portāla</w:t>
      </w:r>
      <w:r w:rsidR="008D3A83" w:rsidRPr="00B30868">
        <w:t xml:space="preserve"> ar pagarinājuma nepieciešamības pamatojumu, kas apliecina Covid-19 pozitīvas personas statusu vai pozitīvu Covid-19 testa rezultātu</w:t>
      </w:r>
      <w:r>
        <w:t xml:space="preserve">, šajā punktā periodu var pagarināt vienu reizi vēl par 14 dienām, </w:t>
      </w:r>
      <w:r w:rsidRPr="008D3A83">
        <w:rPr>
          <w:rStyle w:val="eop"/>
          <w:color w:val="000000" w:themeColor="text1"/>
        </w:rPr>
        <w:t>ja:</w:t>
      </w:r>
    </w:p>
    <w:p w14:paraId="67A533DA" w14:textId="77777777" w:rsidR="00381914" w:rsidRDefault="00381914" w:rsidP="0040225F">
      <w:pPr>
        <w:pStyle w:val="Sarakstarindkopa"/>
        <w:numPr>
          <w:ilvl w:val="2"/>
          <w:numId w:val="2"/>
        </w:numPr>
        <w:tabs>
          <w:tab w:val="clear" w:pos="720"/>
        </w:tabs>
        <w:ind w:left="1134" w:hanging="708"/>
        <w:jc w:val="both"/>
      </w:pPr>
      <w:r>
        <w:rPr>
          <w:rStyle w:val="eop"/>
          <w:color w:val="000000" w:themeColor="text1"/>
        </w:rPr>
        <w:t>Izmitināmās personas</w:t>
      </w:r>
      <w:r w:rsidRPr="00C6178D">
        <w:rPr>
          <w:rStyle w:val="eop"/>
          <w:color w:val="000000" w:themeColor="text1"/>
        </w:rPr>
        <w:t xml:space="preserve"> veselības stāvokļa </w:t>
      </w:r>
      <w:r>
        <w:rPr>
          <w:rStyle w:val="eop"/>
          <w:color w:val="000000" w:themeColor="text1"/>
        </w:rPr>
        <w:t xml:space="preserve">dēļ </w:t>
      </w:r>
      <w:r w:rsidRPr="00C6178D">
        <w:rPr>
          <w:rStyle w:val="eop"/>
          <w:color w:val="000000" w:themeColor="text1"/>
        </w:rPr>
        <w:t xml:space="preserve">vai </w:t>
      </w:r>
      <w:r>
        <w:rPr>
          <w:rStyle w:val="eop"/>
          <w:color w:val="000000" w:themeColor="text1"/>
        </w:rPr>
        <w:t>Izmitinātās personas</w:t>
      </w:r>
      <w:r w:rsidRPr="00C6178D">
        <w:rPr>
          <w:rStyle w:val="eop"/>
          <w:color w:val="000000" w:themeColor="text1"/>
        </w:rPr>
        <w:t>, kas ir atzīta par kontaktpersonu, saslimšanas dēļ ir nepieciešams uzturēšanās pagarinājums</w:t>
      </w:r>
      <w:r>
        <w:t>;</w:t>
      </w:r>
    </w:p>
    <w:p w14:paraId="0FFBDB45" w14:textId="7AB80E92" w:rsidR="00004C89" w:rsidRPr="0040225F" w:rsidRDefault="00004C89" w:rsidP="0040225F">
      <w:pPr>
        <w:pStyle w:val="Sarakstarindkopa"/>
        <w:numPr>
          <w:ilvl w:val="2"/>
          <w:numId w:val="2"/>
        </w:numPr>
        <w:tabs>
          <w:tab w:val="clear" w:pos="720"/>
        </w:tabs>
        <w:ind w:left="1134" w:hanging="708"/>
        <w:jc w:val="both"/>
        <w:rPr>
          <w:color w:val="000000" w:themeColor="text1"/>
        </w:rPr>
      </w:pPr>
      <w:r w:rsidRPr="00004C89">
        <w:lastRenderedPageBreak/>
        <w:t xml:space="preserve"> </w:t>
      </w:r>
      <w:r>
        <w:t>Izmitinātās personas, kas ir noteikta par kontaktpersonu, mājsaimniecībā ir Covid-19 pozitīva persona, kurai joprojām ir saslimšanas simptomi, kas liedz Izmitinātajai personai atgriezties dzīvesvietā pēc 14 dienām;</w:t>
      </w:r>
    </w:p>
    <w:p w14:paraId="219D3C57" w14:textId="53FB30AC" w:rsidR="00381914" w:rsidRDefault="00004C89" w:rsidP="0040225F">
      <w:pPr>
        <w:pStyle w:val="Sarakstarindkopa"/>
        <w:numPr>
          <w:ilvl w:val="2"/>
          <w:numId w:val="2"/>
        </w:numPr>
        <w:tabs>
          <w:tab w:val="clear" w:pos="720"/>
        </w:tabs>
        <w:ind w:left="1134" w:hanging="708"/>
        <w:jc w:val="both"/>
        <w:rPr>
          <w:rStyle w:val="eop"/>
          <w:color w:val="000000" w:themeColor="text1"/>
        </w:rPr>
      </w:pPr>
      <w:r>
        <w:rPr>
          <w:rStyle w:val="eop"/>
          <w:color w:val="000000" w:themeColor="text1"/>
        </w:rPr>
        <w:t xml:space="preserve">ja </w:t>
      </w:r>
      <w:r>
        <w:t xml:space="preserve">medicīniskajā izziņā, kuru izsniegusi ārstniecības persona (ģimenes ārsts), </w:t>
      </w:r>
      <w:r w:rsidRPr="00B30868">
        <w:t>vai</w:t>
      </w:r>
      <w:r>
        <w:t xml:space="preserve"> izdrukā no</w:t>
      </w:r>
      <w:r w:rsidRPr="00B30868">
        <w:t xml:space="preserve"> </w:t>
      </w:r>
      <w:r>
        <w:t>E</w:t>
      </w:r>
      <w:r w:rsidRPr="00B30868">
        <w:t>-veselības</w:t>
      </w:r>
      <w:r>
        <w:t xml:space="preserve"> portāla</w:t>
      </w:r>
      <w:r w:rsidRPr="00B30868">
        <w:t xml:space="preserve"> </w:t>
      </w:r>
      <w:r>
        <w:t xml:space="preserve">ir norādīts cits pamatojums </w:t>
      </w:r>
      <w:r w:rsidRPr="00B30868">
        <w:t>pagarinājuma nepieciešamība</w:t>
      </w:r>
      <w:r>
        <w:t>i</w:t>
      </w:r>
      <w:r w:rsidR="00381914">
        <w:rPr>
          <w:rStyle w:val="eop"/>
          <w:color w:val="000000" w:themeColor="text1"/>
        </w:rPr>
        <w:t>.</w:t>
      </w:r>
    </w:p>
    <w:p w14:paraId="00199BAF" w14:textId="305CA454" w:rsidR="008D3A83" w:rsidRPr="0040225F" w:rsidRDefault="008D3A83" w:rsidP="008D3A83">
      <w:pPr>
        <w:pStyle w:val="Sarakstarindkopa"/>
        <w:numPr>
          <w:ilvl w:val="1"/>
          <w:numId w:val="2"/>
        </w:numPr>
        <w:jc w:val="both"/>
        <w:rPr>
          <w:color w:val="000000" w:themeColor="text1"/>
        </w:rPr>
      </w:pPr>
      <w:r>
        <w:t xml:space="preserve">Ja Izmitināmā persona ir nepilngadīga, Pakalpojums tiek nodrošināts </w:t>
      </w:r>
      <w:r w:rsidRPr="00E84A2B">
        <w:t xml:space="preserve">arī vienai pilngadīgai pavadošajai personai uz termiņu, kādā nepilngadīgā persona uzturas </w:t>
      </w:r>
      <w:r>
        <w:t>Izmitinātāja telpās.</w:t>
      </w:r>
    </w:p>
    <w:p w14:paraId="6D18F810" w14:textId="32CD2D3F" w:rsidR="008D3A83" w:rsidRPr="00C6178D" w:rsidRDefault="008D3A83" w:rsidP="0040225F">
      <w:pPr>
        <w:pStyle w:val="Sarakstarindkopa"/>
        <w:numPr>
          <w:ilvl w:val="1"/>
          <w:numId w:val="2"/>
        </w:numPr>
        <w:jc w:val="both"/>
        <w:rPr>
          <w:rStyle w:val="eop"/>
          <w:color w:val="000000" w:themeColor="text1"/>
        </w:rPr>
      </w:pPr>
      <w:r>
        <w:t xml:space="preserve">Neierobežojot Līguma 1.4.punktā noteikto, Līguma 1.3.1. un 1.3.2.apakšpunktā noteiktās personu grupas nepieciešamības gadījumā var saņemt Pakalpojumu no dienas, kad Izmitināmā persona ir saņēmusi pozitīvu Covid-19 testa rezultātu un ir uzrādījusi to Izmitinātājam. Ārstniecības personas (ģimenes ārsta) medicīniskā </w:t>
      </w:r>
      <w:r w:rsidRPr="00D82D59">
        <w:t>izziņ</w:t>
      </w:r>
      <w:r>
        <w:t>a vai izdruka no E-veselības portāla, kas apliecina Izmitināmās personas statusu Līguma 1.3.1. vai 1.3.2.apakšpunktā noteiktajam, Izmitinātajai personai ir</w:t>
      </w:r>
      <w:r w:rsidRPr="00D82D59">
        <w:t xml:space="preserve"> </w:t>
      </w:r>
      <w:r>
        <w:t>jā</w:t>
      </w:r>
      <w:r w:rsidRPr="00D82D59">
        <w:t xml:space="preserve">saņem un </w:t>
      </w:r>
      <w:r>
        <w:t>jā</w:t>
      </w:r>
      <w:r w:rsidRPr="00D82D59">
        <w:t>iesniedz Izmitinātājam ne vēlāk kā 5 dienu laikā</w:t>
      </w:r>
      <w:r>
        <w:t xml:space="preserve"> no Pakalpojuma saņemšanas sākuma dienas</w:t>
      </w:r>
      <w:r w:rsidRPr="00D82D59">
        <w:t xml:space="preserve">. </w:t>
      </w:r>
      <w:r w:rsidRPr="00766142">
        <w:t xml:space="preserve">Ja ģimenes ārsta izziņa vai </w:t>
      </w:r>
      <w:r>
        <w:t>E</w:t>
      </w:r>
      <w:r w:rsidRPr="00766142">
        <w:t>-veselības</w:t>
      </w:r>
      <w:r>
        <w:t xml:space="preserve"> portāla</w:t>
      </w:r>
      <w:r w:rsidRPr="00766142">
        <w:t xml:space="preserve"> izdruka nav iesniegta, </w:t>
      </w:r>
      <w:r>
        <w:t xml:space="preserve">Izmitinātajai </w:t>
      </w:r>
      <w:r w:rsidRPr="00766142">
        <w:t xml:space="preserve">personai ir pienākums </w:t>
      </w:r>
      <w:r w:rsidRPr="00D82D59">
        <w:t xml:space="preserve">ne </w:t>
      </w:r>
      <w:r>
        <w:t>vēlāk</w:t>
      </w:r>
      <w:r w:rsidRPr="00D82D59">
        <w:t xml:space="preserve"> kā pēc 5 naktīm atstāt Izmitinātāja telpas</w:t>
      </w:r>
      <w:r>
        <w:t>.</w:t>
      </w:r>
    </w:p>
    <w:p w14:paraId="04403068" w14:textId="77777777" w:rsidR="00381914" w:rsidRDefault="00381914" w:rsidP="00381914">
      <w:pPr>
        <w:pStyle w:val="Sarakstarindkopa"/>
        <w:ind w:left="1134"/>
        <w:jc w:val="both"/>
      </w:pPr>
    </w:p>
    <w:p w14:paraId="2D8DBD4E" w14:textId="77777777" w:rsidR="00381914" w:rsidRPr="006B43CB" w:rsidRDefault="00381914" w:rsidP="00381914">
      <w:pPr>
        <w:numPr>
          <w:ilvl w:val="0"/>
          <w:numId w:val="2"/>
        </w:numPr>
        <w:spacing w:after="60"/>
        <w:jc w:val="both"/>
      </w:pPr>
      <w:r w:rsidRPr="006B43CB">
        <w:rPr>
          <w:b/>
        </w:rPr>
        <w:t>I</w:t>
      </w:r>
      <w:r>
        <w:rPr>
          <w:b/>
        </w:rPr>
        <w:t>ZMITINĀTĀJA</w:t>
      </w:r>
      <w:r w:rsidRPr="006B43CB">
        <w:rPr>
          <w:b/>
        </w:rPr>
        <w:t xml:space="preserve"> TIESĪBAS UN PIENĀKUMI</w:t>
      </w:r>
    </w:p>
    <w:p w14:paraId="31A423AA" w14:textId="77777777" w:rsidR="00381914" w:rsidRDefault="00381914" w:rsidP="00381914">
      <w:pPr>
        <w:numPr>
          <w:ilvl w:val="1"/>
          <w:numId w:val="2"/>
        </w:numPr>
        <w:spacing w:after="60"/>
        <w:ind w:left="426" w:hanging="426"/>
        <w:jc w:val="both"/>
      </w:pPr>
      <w:r w:rsidRPr="006B43CB">
        <w:t>Iz</w:t>
      </w:r>
      <w:r>
        <w:t>mitinā</w:t>
      </w:r>
      <w:r w:rsidRPr="006B43CB">
        <w:t>tājam ir tiesības</w:t>
      </w:r>
      <w:r>
        <w:t>:</w:t>
      </w:r>
    </w:p>
    <w:p w14:paraId="00F911CB" w14:textId="77777777" w:rsidR="00381914" w:rsidRDefault="00381914" w:rsidP="00381914">
      <w:pPr>
        <w:pStyle w:val="Sarakstarindkopa"/>
        <w:numPr>
          <w:ilvl w:val="2"/>
          <w:numId w:val="2"/>
        </w:numPr>
        <w:tabs>
          <w:tab w:val="clear" w:pos="720"/>
        </w:tabs>
        <w:ind w:left="1134" w:hanging="708"/>
        <w:jc w:val="both"/>
      </w:pPr>
      <w:r w:rsidRPr="006B43CB">
        <w:t xml:space="preserve">saņemt no </w:t>
      </w:r>
      <w:r>
        <w:t>LIAA</w:t>
      </w:r>
      <w:r w:rsidRPr="006B43CB">
        <w:t xml:space="preserve"> </w:t>
      </w:r>
      <w:r>
        <w:t>Pakalpojuma nodrošināšanai</w:t>
      </w:r>
      <w:r w:rsidRPr="006B43CB">
        <w:t xml:space="preserve"> nepieciešamo informāciju</w:t>
      </w:r>
      <w:r>
        <w:t>;</w:t>
      </w:r>
    </w:p>
    <w:p w14:paraId="6E2C54D6" w14:textId="77777777" w:rsidR="00381914" w:rsidRPr="006B43CB" w:rsidRDefault="00381914" w:rsidP="00381914">
      <w:pPr>
        <w:pStyle w:val="Sarakstarindkopa"/>
        <w:numPr>
          <w:ilvl w:val="2"/>
          <w:numId w:val="2"/>
        </w:numPr>
        <w:tabs>
          <w:tab w:val="clear" w:pos="720"/>
        </w:tabs>
        <w:ind w:left="1134" w:hanging="708"/>
        <w:jc w:val="both"/>
      </w:pPr>
      <w:r>
        <w:t>saņemt Pakalpojuma apmaksu saskaņā ar Līguma 4. punkta noteikumiem;</w:t>
      </w:r>
    </w:p>
    <w:p w14:paraId="35BF8982" w14:textId="77777777" w:rsidR="00381914" w:rsidRPr="005F77A3" w:rsidRDefault="00381914" w:rsidP="00381914">
      <w:pPr>
        <w:numPr>
          <w:ilvl w:val="1"/>
          <w:numId w:val="2"/>
        </w:numPr>
        <w:ind w:left="426" w:hanging="426"/>
        <w:jc w:val="both"/>
      </w:pPr>
      <w:r w:rsidRPr="00C830D2">
        <w:t>Izmitinātājam ir pienākums:</w:t>
      </w:r>
    </w:p>
    <w:p w14:paraId="100B17AC" w14:textId="05908F4F" w:rsidR="00381914" w:rsidRPr="00C830D2" w:rsidRDefault="00381914" w:rsidP="00381914">
      <w:pPr>
        <w:pStyle w:val="Sarakstarindkopa"/>
        <w:numPr>
          <w:ilvl w:val="2"/>
          <w:numId w:val="2"/>
        </w:numPr>
        <w:tabs>
          <w:tab w:val="clear" w:pos="720"/>
        </w:tabs>
        <w:ind w:left="1134" w:hanging="708"/>
        <w:jc w:val="both"/>
      </w:pPr>
      <w:r w:rsidRPr="005F77A3">
        <w:t xml:space="preserve">nodrošināt Pakalpojuma sniegšanu Izmitinātajai personai </w:t>
      </w:r>
      <w:r w:rsidRPr="0040225F">
        <w:t xml:space="preserve">pienācīgā kvalitātē, ievērojot Līguma noteikumus un </w:t>
      </w:r>
      <w:r w:rsidR="008D3A83" w:rsidRPr="0040225F">
        <w:t xml:space="preserve">Atzinumā </w:t>
      </w:r>
      <w:r w:rsidRPr="0040225F">
        <w:t>noteiktās epidemioloģiskās drošības  prasības attiecībā uz Pakalpojumu;</w:t>
      </w:r>
    </w:p>
    <w:p w14:paraId="1497D3FD" w14:textId="77777777" w:rsidR="00381914" w:rsidRDefault="00381914" w:rsidP="00381914">
      <w:pPr>
        <w:pStyle w:val="Sarakstarindkopa"/>
        <w:numPr>
          <w:ilvl w:val="2"/>
          <w:numId w:val="2"/>
        </w:numPr>
        <w:tabs>
          <w:tab w:val="clear" w:pos="720"/>
        </w:tabs>
        <w:ind w:left="1134" w:hanging="708"/>
        <w:jc w:val="both"/>
      </w:pPr>
      <w:r w:rsidRPr="006B43CB">
        <w:t>nekavējoties par saviem līdzekļiem novērš jebkādu trūkumu attiecībā uz Pa</w:t>
      </w:r>
      <w:r>
        <w:t>kalpojuma</w:t>
      </w:r>
      <w:r w:rsidRPr="006B43CB">
        <w:t xml:space="preserve"> kvalitāti vai tā Līgumā paredzēto </w:t>
      </w:r>
      <w:r>
        <w:t>apjomu</w:t>
      </w:r>
      <w:r w:rsidRPr="006B43CB">
        <w:t>;</w:t>
      </w:r>
    </w:p>
    <w:p w14:paraId="1FAC54B9" w14:textId="38B0B275" w:rsidR="00381914" w:rsidRDefault="00381914" w:rsidP="00C830D2">
      <w:pPr>
        <w:pStyle w:val="Sarakstarindkopa"/>
        <w:numPr>
          <w:ilvl w:val="2"/>
          <w:numId w:val="2"/>
        </w:numPr>
        <w:tabs>
          <w:tab w:val="clear" w:pos="720"/>
        </w:tabs>
        <w:ind w:left="1134" w:hanging="708"/>
        <w:jc w:val="both"/>
      </w:pPr>
      <w:r w:rsidRPr="006B43CB">
        <w:t xml:space="preserve">nekavējoties </w:t>
      </w:r>
      <w:r>
        <w:t>informēt</w:t>
      </w:r>
      <w:r w:rsidRPr="006B43CB">
        <w:t xml:space="preserve"> </w:t>
      </w:r>
      <w:r>
        <w:t>LIAA</w:t>
      </w:r>
      <w:r w:rsidRPr="006B43CB">
        <w:t xml:space="preserve"> par neparedzētiem apstākļiem, kas radušies pēc Līguma noslēgšanas no Iz</w:t>
      </w:r>
      <w:r>
        <w:t>mitinātāja</w:t>
      </w:r>
      <w:r w:rsidRPr="006B43CB">
        <w:t xml:space="preserve"> neatkarīgu apstākļu dēļ un kuru dēļ var tikt traucēta </w:t>
      </w:r>
      <w:r>
        <w:t>Pakalpojuma sniegšana Izmitinātajām personām</w:t>
      </w:r>
      <w:r w:rsidRPr="006B43CB">
        <w:t>. Tādā gadījumā Puses vienojas par tālāku Līguma izpildes kārtību vai Līguma pirmstermiņa izbeigšanu</w:t>
      </w:r>
      <w:r>
        <w:t>.</w:t>
      </w:r>
    </w:p>
    <w:p w14:paraId="313AFF72" w14:textId="77777777" w:rsidR="00381914" w:rsidRDefault="00381914" w:rsidP="00381914">
      <w:pPr>
        <w:numPr>
          <w:ilvl w:val="1"/>
          <w:numId w:val="2"/>
        </w:numPr>
        <w:ind w:left="426" w:hanging="426"/>
        <w:jc w:val="both"/>
      </w:pPr>
      <w:r w:rsidRPr="006B43CB">
        <w:t>Iz</w:t>
      </w:r>
      <w:r>
        <w:t>mitinā</w:t>
      </w:r>
      <w:r w:rsidRPr="006B43CB">
        <w:t>tāja</w:t>
      </w:r>
      <w:r>
        <w:t xml:space="preserve"> pienākumi Pakalpojuma sniegšanas periodā:</w:t>
      </w:r>
    </w:p>
    <w:p w14:paraId="3F6681C5" w14:textId="77777777" w:rsidR="00381914" w:rsidRDefault="00381914" w:rsidP="00381914">
      <w:pPr>
        <w:pStyle w:val="Sarakstarindkopa"/>
        <w:numPr>
          <w:ilvl w:val="2"/>
          <w:numId w:val="2"/>
        </w:numPr>
        <w:tabs>
          <w:tab w:val="clear" w:pos="720"/>
        </w:tabs>
        <w:ind w:left="1134" w:hanging="708"/>
        <w:jc w:val="both"/>
      </w:pPr>
      <w:r>
        <w:t>nodrošināt atsevišķu finanšu plūsmas uzskaiti par Izmitinātajām personām, kuri izmanto Pakalpojumu;</w:t>
      </w:r>
    </w:p>
    <w:p w14:paraId="5A8D35BC" w14:textId="733B3FA4" w:rsidR="00381914" w:rsidRDefault="00381914" w:rsidP="00381914">
      <w:pPr>
        <w:pStyle w:val="Sarakstarindkopa"/>
        <w:numPr>
          <w:ilvl w:val="2"/>
          <w:numId w:val="2"/>
        </w:numPr>
        <w:tabs>
          <w:tab w:val="clear" w:pos="720"/>
        </w:tabs>
        <w:ind w:left="1134" w:hanging="708"/>
        <w:jc w:val="both"/>
      </w:pPr>
      <w:r>
        <w:t>pārliecināties par Izmitināmās personas, kura ierodas Pakalpojuma sniegšanās vietā Pakalpojuma saņemšanai, atbilstību Līguma 2.3.3.4.</w:t>
      </w:r>
      <w:r w:rsidR="008D3A83">
        <w:t>apakš</w:t>
      </w:r>
      <w:r>
        <w:t>punktā noteiktajām prasībām;</w:t>
      </w:r>
    </w:p>
    <w:p w14:paraId="76535EF6" w14:textId="77777777" w:rsidR="00381914" w:rsidRDefault="00381914" w:rsidP="00381914">
      <w:pPr>
        <w:pStyle w:val="Sarakstarindkopa"/>
        <w:numPr>
          <w:ilvl w:val="2"/>
          <w:numId w:val="2"/>
        </w:numPr>
        <w:tabs>
          <w:tab w:val="clear" w:pos="720"/>
        </w:tabs>
        <w:ind w:left="1134" w:hanging="708"/>
        <w:jc w:val="both"/>
      </w:pPr>
      <w:r>
        <w:t>pieprasīt Izmitināmajai personai iesniegt Izmitinātājam šādu informāciju pirms Pakalpojuma sniegšanas:</w:t>
      </w:r>
    </w:p>
    <w:p w14:paraId="776EF242" w14:textId="77777777" w:rsidR="00381914" w:rsidRDefault="00381914" w:rsidP="00381914">
      <w:pPr>
        <w:pStyle w:val="Sarakstarindkopa"/>
        <w:numPr>
          <w:ilvl w:val="3"/>
          <w:numId w:val="2"/>
        </w:numPr>
        <w:ind w:left="1985" w:hanging="851"/>
        <w:jc w:val="both"/>
      </w:pPr>
      <w:r>
        <w:t>vārds, uzvārds;</w:t>
      </w:r>
    </w:p>
    <w:p w14:paraId="7650C795" w14:textId="77777777" w:rsidR="00381914" w:rsidRDefault="00381914" w:rsidP="00381914">
      <w:pPr>
        <w:pStyle w:val="Sarakstarindkopa"/>
        <w:numPr>
          <w:ilvl w:val="3"/>
          <w:numId w:val="2"/>
        </w:numPr>
        <w:ind w:left="1985" w:hanging="851"/>
        <w:jc w:val="both"/>
      </w:pPr>
      <w:r>
        <w:t xml:space="preserve">personas kods (identifikācijas numurs) vai dzimšanas datums, ja Izmitināmajai personai </w:t>
      </w:r>
      <w:r w:rsidRPr="00DE570F">
        <w:rPr>
          <w:rStyle w:val="eop"/>
          <w:color w:val="000000" w:themeColor="text1"/>
        </w:rPr>
        <w:t>nav piešķirts personas kods (identifikācijas numurs)</w:t>
      </w:r>
      <w:r>
        <w:t>;</w:t>
      </w:r>
    </w:p>
    <w:p w14:paraId="140597D7" w14:textId="77777777" w:rsidR="00381914" w:rsidRDefault="00381914" w:rsidP="00381914">
      <w:pPr>
        <w:pStyle w:val="Sarakstarindkopa"/>
        <w:numPr>
          <w:ilvl w:val="3"/>
          <w:numId w:val="2"/>
        </w:numPr>
        <w:ind w:left="1985" w:hanging="851"/>
        <w:jc w:val="both"/>
      </w:pPr>
      <w:r>
        <w:t>deklarētā dzīvesvietas adrese;</w:t>
      </w:r>
    </w:p>
    <w:p w14:paraId="359EDE8F" w14:textId="77777777" w:rsidR="00381914" w:rsidRDefault="00381914" w:rsidP="00381914">
      <w:pPr>
        <w:pStyle w:val="Sarakstarindkopa"/>
        <w:numPr>
          <w:ilvl w:val="3"/>
          <w:numId w:val="2"/>
        </w:numPr>
        <w:ind w:left="1985" w:hanging="851"/>
        <w:jc w:val="both"/>
      </w:pPr>
      <w:r>
        <w:t>pamatojums Pakalpojuma saņemšanai:</w:t>
      </w:r>
    </w:p>
    <w:p w14:paraId="2ACCEA6B" w14:textId="5F620678" w:rsidR="00381914" w:rsidRDefault="00381914" w:rsidP="00381914">
      <w:pPr>
        <w:pStyle w:val="Sarakstarindkopa"/>
        <w:numPr>
          <w:ilvl w:val="4"/>
          <w:numId w:val="2"/>
        </w:numPr>
        <w:tabs>
          <w:tab w:val="clear" w:pos="2520"/>
        </w:tabs>
        <w:ind w:left="3119" w:hanging="1134"/>
        <w:jc w:val="both"/>
      </w:pPr>
      <w:r>
        <w:t xml:space="preserve">medicīniskā izziņa </w:t>
      </w:r>
      <w:r w:rsidR="008D3A83">
        <w:t xml:space="preserve">vai izdruka no E-veselības portāla </w:t>
      </w:r>
      <w:r>
        <w:t>Līguma 1.3.3.apakšpunktā noteiktajām personām;</w:t>
      </w:r>
    </w:p>
    <w:p w14:paraId="6F7742C1" w14:textId="21736F53" w:rsidR="008D3A83" w:rsidRDefault="008D3A83" w:rsidP="00381914">
      <w:pPr>
        <w:pStyle w:val="Sarakstarindkopa"/>
        <w:numPr>
          <w:ilvl w:val="4"/>
          <w:numId w:val="2"/>
        </w:numPr>
        <w:tabs>
          <w:tab w:val="clear" w:pos="2520"/>
        </w:tabs>
        <w:ind w:left="3119" w:hanging="1134"/>
        <w:jc w:val="both"/>
      </w:pPr>
      <w:r>
        <w:t xml:space="preserve">medicīniskā izziņa vai izdruka no E-veselības portāla, </w:t>
      </w:r>
      <w:r w:rsidRPr="00FA56FA">
        <w:t>kas apliecina Covid-19 pozitīvas personas statusu vai pozitīvu Covid-19 testa rezultātu</w:t>
      </w:r>
      <w:r>
        <w:t>, Līguma 1.3.1. un 1.3.2.apakšpunktā noteiktajām personām;</w:t>
      </w:r>
    </w:p>
    <w:p w14:paraId="64828935" w14:textId="3F6E12E6" w:rsidR="008D3A83" w:rsidRPr="0040225F" w:rsidRDefault="008D3A83" w:rsidP="00381914">
      <w:pPr>
        <w:pStyle w:val="Sarakstarindkopa"/>
        <w:numPr>
          <w:ilvl w:val="4"/>
          <w:numId w:val="2"/>
        </w:numPr>
        <w:tabs>
          <w:tab w:val="clear" w:pos="2520"/>
        </w:tabs>
        <w:ind w:left="3119" w:hanging="1134"/>
        <w:jc w:val="both"/>
        <w:rPr>
          <w:rStyle w:val="eop"/>
        </w:rPr>
      </w:pPr>
      <w:r>
        <w:rPr>
          <w:rStyle w:val="eop"/>
          <w:color w:val="000000" w:themeColor="text1"/>
        </w:rPr>
        <w:lastRenderedPageBreak/>
        <w:t xml:space="preserve">pozitīvs Covid-19 testa rezultāts Līguma 1.3.1. un 1.3.2.apakšpunktā minētajām personām, ja tās saņem Pakalpojumu saskaņā ar Līguma 1.6.punktā noteikto, un 5 dienu laikā no Pakalpojuma saņemšanas sākuma dienas iesniegta </w:t>
      </w:r>
      <w:r w:rsidRPr="00FA56FA">
        <w:rPr>
          <w:rStyle w:val="eop"/>
          <w:color w:val="000000" w:themeColor="text1"/>
        </w:rPr>
        <w:t>ārsta izziņ</w:t>
      </w:r>
      <w:r>
        <w:rPr>
          <w:rStyle w:val="eop"/>
          <w:color w:val="000000" w:themeColor="text1"/>
        </w:rPr>
        <w:t>a</w:t>
      </w:r>
      <w:r w:rsidRPr="00FA56FA">
        <w:rPr>
          <w:rStyle w:val="eop"/>
          <w:color w:val="000000" w:themeColor="text1"/>
        </w:rPr>
        <w:t xml:space="preserve">, kas apliecina personas nepieciešamību izolēties, vai </w:t>
      </w:r>
      <w:r>
        <w:rPr>
          <w:rStyle w:val="eop"/>
          <w:color w:val="000000" w:themeColor="text1"/>
        </w:rPr>
        <w:t>E</w:t>
      </w:r>
      <w:r w:rsidRPr="00FA56FA">
        <w:rPr>
          <w:rStyle w:val="eop"/>
          <w:color w:val="000000" w:themeColor="text1"/>
        </w:rPr>
        <w:t xml:space="preserve">-veselības </w:t>
      </w:r>
      <w:r>
        <w:rPr>
          <w:rStyle w:val="eop"/>
          <w:color w:val="000000" w:themeColor="text1"/>
        </w:rPr>
        <w:t xml:space="preserve">portāla </w:t>
      </w:r>
      <w:r w:rsidRPr="00FA56FA">
        <w:rPr>
          <w:rStyle w:val="eop"/>
          <w:color w:val="000000" w:themeColor="text1"/>
        </w:rPr>
        <w:t>izdruk</w:t>
      </w:r>
      <w:r>
        <w:rPr>
          <w:rStyle w:val="eop"/>
          <w:color w:val="000000" w:themeColor="text1"/>
        </w:rPr>
        <w:t>a</w:t>
      </w:r>
      <w:r w:rsidRPr="00FA56FA">
        <w:rPr>
          <w:rStyle w:val="eop"/>
          <w:color w:val="000000" w:themeColor="text1"/>
        </w:rPr>
        <w:t>, kurā ieraksts par pozitīvu Covid-19 testu izdarīts ne ātrāk kā uzrādītā testa veikšanas datum</w:t>
      </w:r>
      <w:r>
        <w:rPr>
          <w:rStyle w:val="eop"/>
          <w:color w:val="000000" w:themeColor="text1"/>
        </w:rPr>
        <w:t>s;</w:t>
      </w:r>
    </w:p>
    <w:p w14:paraId="7CD7D2EC" w14:textId="471C4D53" w:rsidR="008D3A83" w:rsidRDefault="008D3A83" w:rsidP="00381914">
      <w:pPr>
        <w:pStyle w:val="Sarakstarindkopa"/>
        <w:numPr>
          <w:ilvl w:val="4"/>
          <w:numId w:val="2"/>
        </w:numPr>
        <w:tabs>
          <w:tab w:val="clear" w:pos="2520"/>
        </w:tabs>
        <w:ind w:left="3119" w:hanging="1134"/>
        <w:jc w:val="both"/>
      </w:pPr>
      <w:r w:rsidRPr="00FB0666">
        <w:rPr>
          <w:rStyle w:val="eop"/>
          <w:color w:val="000000" w:themeColor="text1"/>
        </w:rPr>
        <w:t>personas apliecinājums, ka tā neatbilst nebūtiska ieceļotāja</w:t>
      </w:r>
      <w:r w:rsidR="00004C89">
        <w:rPr>
          <w:rStyle w:val="eop"/>
          <w:color w:val="000000" w:themeColor="text1"/>
        </w:rPr>
        <w:t xml:space="preserve"> no trešajām valstīm</w:t>
      </w:r>
      <w:r w:rsidRPr="00FB0666">
        <w:rPr>
          <w:rStyle w:val="eop"/>
          <w:color w:val="000000" w:themeColor="text1"/>
        </w:rPr>
        <w:t xml:space="preserve"> bez testa vai ar pozitīvu testu statusam saskaņā ar MK noteikumu Nr.360 56.</w:t>
      </w:r>
      <w:r w:rsidRPr="00FB0666">
        <w:rPr>
          <w:rStyle w:val="eop"/>
          <w:color w:val="000000" w:themeColor="text1"/>
          <w:vertAlign w:val="superscript"/>
        </w:rPr>
        <w:t>4 </w:t>
      </w:r>
      <w:r w:rsidRPr="00FB0666">
        <w:rPr>
          <w:rStyle w:val="eop"/>
          <w:color w:val="000000" w:themeColor="text1"/>
        </w:rPr>
        <w:t>2.2.apakšpunktu</w:t>
      </w:r>
      <w:r>
        <w:rPr>
          <w:rStyle w:val="eop"/>
          <w:color w:val="000000" w:themeColor="text1"/>
        </w:rPr>
        <w:t>.</w:t>
      </w:r>
    </w:p>
    <w:p w14:paraId="359EC566" w14:textId="77777777" w:rsidR="00381914" w:rsidRDefault="00381914" w:rsidP="00381914">
      <w:pPr>
        <w:pStyle w:val="Sarakstarindkopa"/>
        <w:numPr>
          <w:ilvl w:val="3"/>
          <w:numId w:val="2"/>
        </w:numPr>
        <w:ind w:left="1985" w:hanging="851"/>
        <w:jc w:val="both"/>
      </w:pPr>
      <w:r>
        <w:t>paredzamais Pakalpojuma periods.</w:t>
      </w:r>
    </w:p>
    <w:p w14:paraId="2D063DA2" w14:textId="70EE6D02" w:rsidR="00C830D2" w:rsidRDefault="00C830D2" w:rsidP="00381914">
      <w:pPr>
        <w:pStyle w:val="Sarakstarindkopa"/>
        <w:numPr>
          <w:ilvl w:val="2"/>
          <w:numId w:val="2"/>
        </w:numPr>
        <w:tabs>
          <w:tab w:val="clear" w:pos="720"/>
        </w:tabs>
        <w:ind w:left="1134" w:hanging="708"/>
        <w:jc w:val="both"/>
      </w:pPr>
      <w:r>
        <w:t xml:space="preserve">informēt Izmitināmās personas par pienākumu iesniegt Izmitinātājam ārstniecības personas (ģimenes ārsta) medicīnisko </w:t>
      </w:r>
      <w:r w:rsidRPr="00D82D59">
        <w:t>izziņ</w:t>
      </w:r>
      <w:r>
        <w:t xml:space="preserve">u vai izdruku no E-veselības portāla, kas apliecina Izmitināmās personas statusu Līguma 1.3.1. vai 1.3.2.apakšpunktā noteiktajam, </w:t>
      </w:r>
      <w:r w:rsidRPr="00D82D59">
        <w:t>ne vēlāk kā 5 dienu laikā</w:t>
      </w:r>
      <w:r>
        <w:t xml:space="preserve"> no Pakalpojuma saņemšanas sākuma dienas, ja šāda informācija nav pieejama Izmitināmām personām uz reģistrēšanās brīdi Pakalpojuma saņemšanai, un brīdināt par Līguma 1.6.punktā minētajām sekām, ja Izmitināmās personas nebūs iesniegušas minētajā termiņā Izmitinātāja pieprasīto informāciju;</w:t>
      </w:r>
    </w:p>
    <w:p w14:paraId="2707976C" w14:textId="75C8A246" w:rsidR="00381914" w:rsidRDefault="00381914" w:rsidP="00381914">
      <w:pPr>
        <w:pStyle w:val="Sarakstarindkopa"/>
        <w:numPr>
          <w:ilvl w:val="2"/>
          <w:numId w:val="2"/>
        </w:numPr>
        <w:tabs>
          <w:tab w:val="clear" w:pos="720"/>
        </w:tabs>
        <w:ind w:left="1134" w:hanging="708"/>
        <w:jc w:val="both"/>
      </w:pPr>
      <w:r>
        <w:t>informēt Izmitināmās personas par tās personas datu apstrādes mērķi, pamatojumu, apjomu un subjektiem, kuriem tiks nodoti Personas  dati, tai reģistrējoties Pakalpojuma sniegšanas vietā;</w:t>
      </w:r>
    </w:p>
    <w:p w14:paraId="6948DB01" w14:textId="77777777" w:rsidR="00381914" w:rsidRDefault="00381914" w:rsidP="00381914">
      <w:pPr>
        <w:pStyle w:val="Sarakstarindkopa"/>
        <w:numPr>
          <w:ilvl w:val="2"/>
          <w:numId w:val="2"/>
        </w:numPr>
        <w:tabs>
          <w:tab w:val="clear" w:pos="720"/>
        </w:tabs>
        <w:ind w:left="1134" w:hanging="708"/>
        <w:jc w:val="both"/>
      </w:pPr>
      <w:r>
        <w:t>nodrošināt, ka Pakalpojuma sniegšanas vietā (telpās vai telpu grupās, kuras speciāli nodalītas Pakalpojuma sniegšanai) netiek sniegts Pakalpojums personām, kas nav minētas Līguma 1.3.punktā;</w:t>
      </w:r>
    </w:p>
    <w:p w14:paraId="2B06AE39" w14:textId="77777777" w:rsidR="00381914" w:rsidRDefault="00381914" w:rsidP="00381914">
      <w:pPr>
        <w:pStyle w:val="Sarakstarindkopa"/>
        <w:numPr>
          <w:ilvl w:val="2"/>
          <w:numId w:val="2"/>
        </w:numPr>
        <w:tabs>
          <w:tab w:val="clear" w:pos="720"/>
        </w:tabs>
        <w:ind w:left="1134" w:hanging="708"/>
        <w:jc w:val="both"/>
      </w:pPr>
      <w:r>
        <w:t>iepazīstināt Izmitināmās persona par Pakalpojuma sniegšanas vietā esošajiem iekšējās kārtības noteikumiem un noteiktajām epidemioloģiskajām drošības prasībām;</w:t>
      </w:r>
    </w:p>
    <w:p w14:paraId="3A569A06" w14:textId="77777777" w:rsidR="00381914" w:rsidRDefault="00381914" w:rsidP="00381914">
      <w:pPr>
        <w:pStyle w:val="Sarakstarindkopa"/>
        <w:numPr>
          <w:ilvl w:val="2"/>
          <w:numId w:val="2"/>
        </w:numPr>
        <w:tabs>
          <w:tab w:val="clear" w:pos="720"/>
        </w:tabs>
        <w:ind w:left="1134" w:hanging="708"/>
        <w:jc w:val="both"/>
      </w:pPr>
      <w:r>
        <w:t>nodrošināt šādas epidemioloģiskās drošības prasības:</w:t>
      </w:r>
    </w:p>
    <w:p w14:paraId="275F9F70" w14:textId="77777777" w:rsidR="00381914" w:rsidRPr="00B116D1" w:rsidRDefault="00381914" w:rsidP="00381914">
      <w:pPr>
        <w:pStyle w:val="Sarakstarindkopa"/>
        <w:numPr>
          <w:ilvl w:val="3"/>
          <w:numId w:val="2"/>
        </w:numPr>
        <w:ind w:left="1985" w:hanging="851"/>
        <w:jc w:val="both"/>
        <w:rPr>
          <w:rStyle w:val="eop"/>
        </w:rPr>
      </w:pPr>
      <w:r>
        <w:t>n</w:t>
      </w:r>
      <w:r w:rsidRPr="00F57C59">
        <w:t xml:space="preserve">odrošināt, ka </w:t>
      </w:r>
      <w:r>
        <w:t xml:space="preserve">Pakalpojums Izmitinātajai personai </w:t>
      </w:r>
      <w:r w:rsidRPr="00F57C59">
        <w:rPr>
          <w:rStyle w:val="eop"/>
          <w:color w:val="000000" w:themeColor="text1"/>
        </w:rPr>
        <w:t>tiek sniegt</w:t>
      </w:r>
      <w:r>
        <w:rPr>
          <w:rStyle w:val="eop"/>
          <w:color w:val="000000" w:themeColor="text1"/>
        </w:rPr>
        <w:t>s</w:t>
      </w:r>
      <w:r w:rsidRPr="00F57C59">
        <w:rPr>
          <w:rStyle w:val="eop"/>
          <w:color w:val="000000" w:themeColor="text1"/>
        </w:rPr>
        <w:t xml:space="preserve"> </w:t>
      </w:r>
      <w:proofErr w:type="spellStart"/>
      <w:r w:rsidRPr="00F57C59">
        <w:rPr>
          <w:rStyle w:val="eop"/>
          <w:color w:val="000000" w:themeColor="text1"/>
        </w:rPr>
        <w:t>bezkontakta</w:t>
      </w:r>
      <w:proofErr w:type="spellEnd"/>
      <w:r w:rsidRPr="00F57C59">
        <w:rPr>
          <w:rStyle w:val="eop"/>
          <w:color w:val="000000" w:themeColor="text1"/>
        </w:rPr>
        <w:t xml:space="preserve"> veidā</w:t>
      </w:r>
      <w:r>
        <w:rPr>
          <w:rStyle w:val="eop"/>
          <w:color w:val="000000" w:themeColor="text1"/>
        </w:rPr>
        <w:t>;</w:t>
      </w:r>
    </w:p>
    <w:p w14:paraId="1A745B90" w14:textId="77777777" w:rsidR="00381914" w:rsidRDefault="00381914" w:rsidP="00381914">
      <w:pPr>
        <w:pStyle w:val="Sarakstarindkopa"/>
        <w:numPr>
          <w:ilvl w:val="3"/>
          <w:numId w:val="2"/>
        </w:numPr>
        <w:ind w:left="1985" w:hanging="851"/>
        <w:jc w:val="both"/>
      </w:pPr>
      <w:r>
        <w:rPr>
          <w:rStyle w:val="eop"/>
          <w:color w:val="000000" w:themeColor="text1"/>
        </w:rPr>
        <w:t>nodrošināt, ka saziņa starp</w:t>
      </w:r>
      <w:r w:rsidRPr="00F57C59">
        <w:rPr>
          <w:rStyle w:val="eop"/>
          <w:color w:val="000000" w:themeColor="text1"/>
        </w:rPr>
        <w:t xml:space="preserve"> </w:t>
      </w:r>
      <w:r>
        <w:t>Izmitināto personu</w:t>
      </w:r>
      <w:r>
        <w:rPr>
          <w:rStyle w:val="eop"/>
          <w:color w:val="000000" w:themeColor="text1"/>
        </w:rPr>
        <w:t xml:space="preserve"> </w:t>
      </w:r>
      <w:r w:rsidRPr="00F57C59">
        <w:rPr>
          <w:rStyle w:val="eop"/>
          <w:color w:val="000000" w:themeColor="text1"/>
        </w:rPr>
        <w:t xml:space="preserve">un </w:t>
      </w:r>
      <w:r>
        <w:rPr>
          <w:rStyle w:val="eop"/>
          <w:color w:val="000000" w:themeColor="text1"/>
        </w:rPr>
        <w:t xml:space="preserve">Izmitinātāja </w:t>
      </w:r>
      <w:r w:rsidRPr="00F57C59">
        <w:rPr>
          <w:rStyle w:val="eop"/>
          <w:color w:val="000000" w:themeColor="text1"/>
        </w:rPr>
        <w:t>personālu notiek tikai attālināt</w:t>
      </w:r>
      <w:r>
        <w:rPr>
          <w:rStyle w:val="eop"/>
          <w:color w:val="000000" w:themeColor="text1"/>
        </w:rPr>
        <w:t>i;</w:t>
      </w:r>
    </w:p>
    <w:p w14:paraId="7CE96EE9" w14:textId="77777777" w:rsidR="00381914" w:rsidRDefault="00381914" w:rsidP="00381914">
      <w:pPr>
        <w:pStyle w:val="Sarakstarindkopa"/>
        <w:numPr>
          <w:ilvl w:val="3"/>
          <w:numId w:val="2"/>
        </w:numPr>
        <w:ind w:left="1985" w:hanging="851"/>
        <w:jc w:val="both"/>
      </w:pPr>
      <w:r w:rsidRPr="00CD562D">
        <w:rPr>
          <w:rStyle w:val="eop"/>
          <w:color w:val="000000" w:themeColor="text1"/>
        </w:rPr>
        <w:t>vei</w:t>
      </w:r>
      <w:r>
        <w:rPr>
          <w:rStyle w:val="eop"/>
          <w:color w:val="000000" w:themeColor="text1"/>
        </w:rPr>
        <w:t>kt</w:t>
      </w:r>
      <w:r w:rsidRPr="00CD562D">
        <w:rPr>
          <w:rStyle w:val="eop"/>
          <w:color w:val="000000" w:themeColor="text1"/>
        </w:rPr>
        <w:t xml:space="preserve"> pilnu </w:t>
      </w:r>
      <w:r>
        <w:rPr>
          <w:rStyle w:val="eop"/>
          <w:color w:val="000000" w:themeColor="text1"/>
        </w:rPr>
        <w:t xml:space="preserve">telpas (numura) </w:t>
      </w:r>
      <w:r w:rsidRPr="00CD562D">
        <w:rPr>
          <w:rStyle w:val="eop"/>
          <w:color w:val="000000" w:themeColor="text1"/>
        </w:rPr>
        <w:t>dezinfekcijas procesu</w:t>
      </w:r>
      <w:r>
        <w:rPr>
          <w:rStyle w:val="eop"/>
          <w:color w:val="000000" w:themeColor="text1"/>
        </w:rPr>
        <w:t xml:space="preserve"> p</w:t>
      </w:r>
      <w:r w:rsidRPr="00CD562D">
        <w:rPr>
          <w:rStyle w:val="eop"/>
          <w:color w:val="000000" w:themeColor="text1"/>
        </w:rPr>
        <w:t xml:space="preserve">ēc </w:t>
      </w:r>
      <w:r>
        <w:t>Izmitinātās personas</w:t>
      </w:r>
      <w:r w:rsidRPr="00CD562D">
        <w:rPr>
          <w:rStyle w:val="eop"/>
          <w:color w:val="000000" w:themeColor="text1"/>
        </w:rPr>
        <w:t xml:space="preserve"> uzturēšanās laika (14 dienas) vai neplānotas uzturēšanās (piemēram, pasliktinoties veselības stāvoklim) </w:t>
      </w:r>
      <w:r>
        <w:rPr>
          <w:rStyle w:val="eop"/>
          <w:color w:val="000000" w:themeColor="text1"/>
        </w:rPr>
        <w:t>perioda beigām;</w:t>
      </w:r>
    </w:p>
    <w:p w14:paraId="2250EB6A" w14:textId="31FA817F" w:rsidR="00381914" w:rsidRDefault="005F77A3" w:rsidP="00381914">
      <w:pPr>
        <w:pStyle w:val="Sarakstarindkopa"/>
        <w:numPr>
          <w:ilvl w:val="3"/>
          <w:numId w:val="2"/>
        </w:numPr>
        <w:ind w:left="1985" w:hanging="851"/>
        <w:jc w:val="both"/>
      </w:pPr>
      <w:r>
        <w:t xml:space="preserve">neizmantot </w:t>
      </w:r>
      <w:r w:rsidR="00381914">
        <w:t>numur</w:t>
      </w:r>
      <w:r>
        <w:t>u</w:t>
      </w:r>
      <w:r w:rsidR="00381914">
        <w:t xml:space="preserve">, kurā ir uzturējusies Izmitinātā persona, </w:t>
      </w:r>
      <w:r>
        <w:t>citu</w:t>
      </w:r>
      <w:r w:rsidR="00381914">
        <w:t xml:space="preserve"> person</w:t>
      </w:r>
      <w:r>
        <w:t>u</w:t>
      </w:r>
      <w:r w:rsidR="00381914">
        <w:t xml:space="preserve"> </w:t>
      </w:r>
      <w:r>
        <w:t xml:space="preserve">izmitināšanai </w:t>
      </w:r>
      <w:r w:rsidR="00381914">
        <w:t>48 (četrdesmit astoņas) stund</w:t>
      </w:r>
      <w:r>
        <w:t>as</w:t>
      </w:r>
      <w:r w:rsidR="00381914">
        <w:t xml:space="preserve"> no brīža, kad Izmitinātā persona ir izrakstījusies no Pakalpojuma saņemšanas telpām</w:t>
      </w:r>
      <w:r>
        <w:t xml:space="preserve"> vai pārvietota uz citu numuru</w:t>
      </w:r>
      <w:r w:rsidR="00381914">
        <w:t>;</w:t>
      </w:r>
    </w:p>
    <w:p w14:paraId="15640446" w14:textId="7246B9BA" w:rsidR="00381914" w:rsidRDefault="00381914" w:rsidP="00381914">
      <w:pPr>
        <w:pStyle w:val="Sarakstarindkopa"/>
        <w:numPr>
          <w:ilvl w:val="3"/>
          <w:numId w:val="2"/>
        </w:numPr>
        <w:ind w:left="1985" w:hanging="851"/>
        <w:contextualSpacing w:val="0"/>
        <w:jc w:val="both"/>
      </w:pPr>
      <w:r>
        <w:rPr>
          <w:rStyle w:val="eop"/>
          <w:color w:val="000000" w:themeColor="text1"/>
        </w:rPr>
        <w:t xml:space="preserve">nodrošināt Pakalpojuma sniegšanas vietas (numura) </w:t>
      </w:r>
      <w:r w:rsidRPr="00F57C59">
        <w:rPr>
          <w:rStyle w:val="eop"/>
          <w:color w:val="000000" w:themeColor="text1"/>
        </w:rPr>
        <w:t>dezinfekcij</w:t>
      </w:r>
      <w:r>
        <w:rPr>
          <w:rStyle w:val="eop"/>
          <w:color w:val="000000" w:themeColor="text1"/>
        </w:rPr>
        <w:t>u</w:t>
      </w:r>
      <w:r w:rsidRPr="00F57C59">
        <w:rPr>
          <w:rStyle w:val="eop"/>
          <w:color w:val="000000" w:themeColor="text1"/>
        </w:rPr>
        <w:t xml:space="preserve"> </w:t>
      </w:r>
      <w:r>
        <w:rPr>
          <w:rStyle w:val="eop"/>
          <w:color w:val="000000" w:themeColor="text1"/>
        </w:rPr>
        <w:t xml:space="preserve">pēc </w:t>
      </w:r>
      <w:r>
        <w:t>Izmitinātās personas</w:t>
      </w:r>
      <w:r>
        <w:rPr>
          <w:rStyle w:val="eop"/>
          <w:color w:val="000000" w:themeColor="text1"/>
        </w:rPr>
        <w:t xml:space="preserve"> izrakstīšanās;</w:t>
      </w:r>
    </w:p>
    <w:p w14:paraId="39049ED6" w14:textId="77777777" w:rsidR="00381914" w:rsidRPr="004D3793" w:rsidRDefault="00381914" w:rsidP="00381914">
      <w:pPr>
        <w:pStyle w:val="Sarakstarindkopa"/>
        <w:numPr>
          <w:ilvl w:val="3"/>
          <w:numId w:val="2"/>
        </w:numPr>
        <w:ind w:left="1985" w:hanging="851"/>
        <w:jc w:val="both"/>
      </w:pPr>
      <w:r>
        <w:rPr>
          <w:rStyle w:val="eop"/>
          <w:color w:val="000000" w:themeColor="text1"/>
        </w:rPr>
        <w:t xml:space="preserve">nodrošināt, ka Pakalpojuma sniegšanas vietā ir pieejams tālrunis, lai </w:t>
      </w:r>
      <w:r>
        <w:t>Izmitinātās personas</w:t>
      </w:r>
      <w:r>
        <w:rPr>
          <w:rStyle w:val="eop"/>
          <w:color w:val="000000" w:themeColor="text1"/>
        </w:rPr>
        <w:t xml:space="preserve"> </w:t>
      </w:r>
      <w:r w:rsidRPr="00F57C59">
        <w:rPr>
          <w:rStyle w:val="eop"/>
          <w:color w:val="000000" w:themeColor="text1"/>
        </w:rPr>
        <w:t xml:space="preserve">medicīniskā uzraudzība </w:t>
      </w:r>
      <w:r>
        <w:rPr>
          <w:rStyle w:val="eop"/>
          <w:color w:val="000000" w:themeColor="text1"/>
        </w:rPr>
        <w:t xml:space="preserve">varētu tiktu veikta </w:t>
      </w:r>
      <w:r w:rsidRPr="00F57C59">
        <w:rPr>
          <w:rStyle w:val="eop"/>
          <w:color w:val="000000" w:themeColor="text1"/>
        </w:rPr>
        <w:t xml:space="preserve">attālināti, </w:t>
      </w:r>
    </w:p>
    <w:p w14:paraId="014E546F" w14:textId="77777777" w:rsidR="00381914" w:rsidRPr="0087186D" w:rsidRDefault="00381914" w:rsidP="00381914">
      <w:pPr>
        <w:pStyle w:val="Sarakstarindkopa"/>
        <w:numPr>
          <w:ilvl w:val="3"/>
          <w:numId w:val="2"/>
        </w:numPr>
        <w:ind w:left="1985" w:hanging="851"/>
        <w:jc w:val="both"/>
      </w:pPr>
      <w:r>
        <w:t>Izmitinātās personas</w:t>
      </w:r>
      <w:r>
        <w:rPr>
          <w:color w:val="000000" w:themeColor="text1"/>
        </w:rPr>
        <w:t xml:space="preserve"> </w:t>
      </w:r>
      <w:r w:rsidRPr="00F57C59">
        <w:rPr>
          <w:color w:val="000000" w:themeColor="text1"/>
        </w:rPr>
        <w:t xml:space="preserve">veselības stāvokļa pasliktināšanās gadījumā </w:t>
      </w:r>
      <w:r>
        <w:rPr>
          <w:color w:val="000000" w:themeColor="text1"/>
        </w:rPr>
        <w:t xml:space="preserve">izsaukt </w:t>
      </w:r>
      <w:r w:rsidRPr="00F57C59">
        <w:rPr>
          <w:rStyle w:val="eop"/>
          <w:color w:val="000000" w:themeColor="text1"/>
        </w:rPr>
        <w:t>neatliekamo medicīnisko palīdzību</w:t>
      </w:r>
      <w:r>
        <w:rPr>
          <w:rStyle w:val="eop"/>
          <w:color w:val="000000" w:themeColor="text1"/>
        </w:rPr>
        <w:t xml:space="preserve"> un veikt citas nepieciešamās darbības, ievērojot ārstniecības iestāžu vai personu norādījumus</w:t>
      </w:r>
      <w:r>
        <w:rPr>
          <w:color w:val="000000" w:themeColor="text1"/>
        </w:rPr>
        <w:t>;</w:t>
      </w:r>
    </w:p>
    <w:p w14:paraId="3509CDE3" w14:textId="77777777" w:rsidR="00381914" w:rsidRPr="005561DF" w:rsidRDefault="00381914" w:rsidP="00381914">
      <w:pPr>
        <w:pStyle w:val="Sarakstarindkopa"/>
        <w:numPr>
          <w:ilvl w:val="3"/>
          <w:numId w:val="2"/>
        </w:numPr>
        <w:ind w:left="1985" w:hanging="851"/>
        <w:jc w:val="both"/>
      </w:pPr>
      <w:r w:rsidRPr="005561DF">
        <w:rPr>
          <w:color w:val="000000" w:themeColor="text1"/>
        </w:rPr>
        <w:t>nodrošināt telpu Covid-19 testu veikšanai, ja to ir pieprasījis Slimību profilakses un kontroles centrs</w:t>
      </w:r>
      <w:r w:rsidRPr="005F22F7">
        <w:rPr>
          <w:color w:val="000000" w:themeColor="text1"/>
        </w:rPr>
        <w:t>;</w:t>
      </w:r>
    </w:p>
    <w:p w14:paraId="542C53B5" w14:textId="77777777" w:rsidR="00381914" w:rsidRPr="005561DF" w:rsidRDefault="00381914" w:rsidP="00381914">
      <w:pPr>
        <w:pStyle w:val="Sarakstarindkopa"/>
        <w:numPr>
          <w:ilvl w:val="3"/>
          <w:numId w:val="2"/>
        </w:numPr>
        <w:ind w:left="1985" w:hanging="851"/>
        <w:jc w:val="both"/>
        <w:rPr>
          <w:rStyle w:val="eop"/>
        </w:rPr>
      </w:pPr>
      <w:r w:rsidRPr="005561DF">
        <w:rPr>
          <w:color w:val="000000" w:themeColor="text1"/>
        </w:rPr>
        <w:lastRenderedPageBreak/>
        <w:t xml:space="preserve">nodrošināt </w:t>
      </w:r>
      <w:r w:rsidRPr="005561DF">
        <w:t>Izmitinātajai personai</w:t>
      </w:r>
      <w:r w:rsidRPr="005561DF">
        <w:rPr>
          <w:color w:val="000000" w:themeColor="text1"/>
        </w:rPr>
        <w:t xml:space="preserve"> iespēju doties uz Covid-19 testu paraugu ņemšanas punktu,</w:t>
      </w:r>
      <w:r w:rsidRPr="005561DF">
        <w:rPr>
          <w:rStyle w:val="eop"/>
          <w:color w:val="000000" w:themeColor="text1"/>
        </w:rPr>
        <w:t xml:space="preserve"> ja to ir nozīmējusi ārstniecības persona vai ģimenes ārsts;</w:t>
      </w:r>
    </w:p>
    <w:p w14:paraId="43942EB8" w14:textId="77777777" w:rsidR="00381914" w:rsidRPr="005561DF" w:rsidRDefault="00381914" w:rsidP="00381914">
      <w:pPr>
        <w:pStyle w:val="Sarakstarindkopa"/>
        <w:numPr>
          <w:ilvl w:val="3"/>
          <w:numId w:val="2"/>
        </w:numPr>
        <w:ind w:left="1985" w:hanging="851"/>
        <w:jc w:val="both"/>
      </w:pPr>
      <w:r w:rsidRPr="005561DF">
        <w:rPr>
          <w:color w:val="000000" w:themeColor="text1"/>
        </w:rPr>
        <w:t xml:space="preserve">nodrošināt </w:t>
      </w:r>
      <w:r w:rsidRPr="005561DF">
        <w:t>Izmitinātajai personai</w:t>
      </w:r>
      <w:r w:rsidRPr="005561DF">
        <w:rPr>
          <w:color w:val="000000" w:themeColor="text1"/>
        </w:rPr>
        <w:t xml:space="preserve">, kurai ir apstiprināts Covid-19, </w:t>
      </w:r>
      <w:r>
        <w:rPr>
          <w:color w:val="000000" w:themeColor="text1"/>
        </w:rPr>
        <w:t>iespēju saņemt iegādātās</w:t>
      </w:r>
      <w:r w:rsidRPr="005561DF">
        <w:rPr>
          <w:color w:val="000000" w:themeColor="text1"/>
        </w:rPr>
        <w:t xml:space="preserve"> zāl</w:t>
      </w:r>
      <w:r>
        <w:rPr>
          <w:color w:val="000000" w:themeColor="text1"/>
        </w:rPr>
        <w:t>es</w:t>
      </w:r>
      <w:r w:rsidRPr="005561DF">
        <w:rPr>
          <w:color w:val="000000" w:themeColor="text1"/>
        </w:rPr>
        <w:t>, kuras nozīmējusi ārstniecības persona simptomātiskai ārstēšanai;</w:t>
      </w:r>
    </w:p>
    <w:p w14:paraId="26D1107A" w14:textId="24339CBA" w:rsidR="00381914" w:rsidRPr="0087186D" w:rsidRDefault="00381914" w:rsidP="00381914">
      <w:pPr>
        <w:pStyle w:val="Sarakstarindkopa"/>
        <w:numPr>
          <w:ilvl w:val="3"/>
          <w:numId w:val="2"/>
        </w:numPr>
        <w:ind w:left="1985" w:hanging="851"/>
        <w:jc w:val="both"/>
        <w:rPr>
          <w:rStyle w:val="eop"/>
        </w:rPr>
      </w:pPr>
      <w:r w:rsidRPr="00F57C59">
        <w:rPr>
          <w:rStyle w:val="eop"/>
          <w:color w:val="000000" w:themeColor="text1"/>
        </w:rPr>
        <w:t>nodrošināt, ka Iz</w:t>
      </w:r>
      <w:r>
        <w:rPr>
          <w:rStyle w:val="eop"/>
          <w:color w:val="000000" w:themeColor="text1"/>
        </w:rPr>
        <w:t xml:space="preserve">mitinātāja </w:t>
      </w:r>
      <w:r w:rsidRPr="00F57C59">
        <w:rPr>
          <w:rStyle w:val="eop"/>
          <w:color w:val="000000" w:themeColor="text1"/>
        </w:rPr>
        <w:t xml:space="preserve">personāls regulāri kontrolē savu veselības </w:t>
      </w:r>
      <w:r w:rsidRPr="00001408">
        <w:rPr>
          <w:rStyle w:val="eop"/>
          <w:color w:val="000000" w:themeColor="text1"/>
        </w:rPr>
        <w:t>stāvokli.</w:t>
      </w:r>
      <w:r w:rsidRPr="00F57C59">
        <w:rPr>
          <w:rStyle w:val="eop"/>
          <w:color w:val="000000" w:themeColor="text1"/>
        </w:rPr>
        <w:t xml:space="preserve"> Parādoties pirmajām saslimšanas pazīmēm, per</w:t>
      </w:r>
      <w:r w:rsidR="00FE38BF">
        <w:rPr>
          <w:rStyle w:val="eop"/>
          <w:color w:val="000000" w:themeColor="text1"/>
        </w:rPr>
        <w:t>s</w:t>
      </w:r>
      <w:r w:rsidRPr="00BB4BD9">
        <w:rPr>
          <w:rStyle w:val="eop"/>
          <w:color w:val="000000" w:themeColor="text1"/>
        </w:rPr>
        <w:t xml:space="preserve">onālam tiek noteikta testēšana. Pēc fakta konstatācijas, ka </w:t>
      </w:r>
      <w:r>
        <w:rPr>
          <w:rStyle w:val="eop"/>
          <w:color w:val="000000" w:themeColor="text1"/>
        </w:rPr>
        <w:t>Pakalpojuma sniegšanas vietā ir</w:t>
      </w:r>
      <w:r w:rsidRPr="00BB4BD9">
        <w:rPr>
          <w:rStyle w:val="eop"/>
          <w:color w:val="000000" w:themeColor="text1"/>
        </w:rPr>
        <w:t xml:space="preserve"> konstatēta Covid-19 saslimšana</w:t>
      </w:r>
      <w:r>
        <w:rPr>
          <w:rStyle w:val="eop"/>
          <w:color w:val="000000" w:themeColor="text1"/>
        </w:rPr>
        <w:t>s gadījums</w:t>
      </w:r>
      <w:r w:rsidRPr="00BB4BD9">
        <w:rPr>
          <w:rStyle w:val="eop"/>
          <w:color w:val="000000" w:themeColor="text1"/>
        </w:rPr>
        <w:t>, Iz</w:t>
      </w:r>
      <w:r>
        <w:rPr>
          <w:rStyle w:val="eop"/>
          <w:color w:val="000000" w:themeColor="text1"/>
        </w:rPr>
        <w:t>mitinātājs</w:t>
      </w:r>
      <w:r w:rsidRPr="00BB4BD9">
        <w:rPr>
          <w:rStyle w:val="eop"/>
          <w:color w:val="000000" w:themeColor="text1"/>
        </w:rPr>
        <w:t xml:space="preserve"> </w:t>
      </w:r>
      <w:r>
        <w:rPr>
          <w:rStyle w:val="eop"/>
          <w:color w:val="000000" w:themeColor="text1"/>
        </w:rPr>
        <w:t xml:space="preserve">par to </w:t>
      </w:r>
      <w:r w:rsidRPr="00BB4BD9">
        <w:rPr>
          <w:rStyle w:val="eop"/>
          <w:color w:val="000000" w:themeColor="text1"/>
        </w:rPr>
        <w:t xml:space="preserve">nekavējoties informē </w:t>
      </w:r>
      <w:r>
        <w:rPr>
          <w:rStyle w:val="eop"/>
          <w:color w:val="000000" w:themeColor="text1"/>
        </w:rPr>
        <w:t>Slimību profilakses un kontroles centru un LIAA, nosūtot e-pastu uz</w:t>
      </w:r>
      <w:r w:rsidRPr="00BB4BD9">
        <w:rPr>
          <w:rStyle w:val="eop"/>
          <w:color w:val="000000" w:themeColor="text1"/>
        </w:rPr>
        <w:t xml:space="preserve"> Līguma 3.2.punktā minēto Pasūtītāja e-past</w:t>
      </w:r>
      <w:r>
        <w:rPr>
          <w:rStyle w:val="eop"/>
          <w:color w:val="000000" w:themeColor="text1"/>
        </w:rPr>
        <w:t>a adresi, un atkarībā no apstākļiem veic turpmāk minēto:</w:t>
      </w:r>
    </w:p>
    <w:p w14:paraId="3D71E4AC" w14:textId="77777777" w:rsidR="00381914" w:rsidRPr="0087186D" w:rsidRDefault="00381914" w:rsidP="00381914">
      <w:pPr>
        <w:pStyle w:val="Sarakstarindkopa"/>
        <w:numPr>
          <w:ilvl w:val="4"/>
          <w:numId w:val="2"/>
        </w:numPr>
        <w:tabs>
          <w:tab w:val="clear" w:pos="2520"/>
        </w:tabs>
        <w:ind w:left="3119" w:hanging="1134"/>
        <w:jc w:val="both"/>
        <w:rPr>
          <w:rStyle w:val="eop"/>
        </w:rPr>
      </w:pPr>
      <w:r w:rsidRPr="00F57C59">
        <w:rPr>
          <w:rStyle w:val="eop"/>
          <w:color w:val="000000" w:themeColor="text1"/>
        </w:rPr>
        <w:t xml:space="preserve">turpina </w:t>
      </w:r>
      <w:r>
        <w:rPr>
          <w:rStyle w:val="eop"/>
          <w:color w:val="000000" w:themeColor="text1"/>
        </w:rPr>
        <w:t>Pakalpojuma sniegšanu</w:t>
      </w:r>
      <w:r w:rsidRPr="00F57C59">
        <w:rPr>
          <w:rStyle w:val="eop"/>
          <w:color w:val="000000" w:themeColor="text1"/>
        </w:rPr>
        <w:t>, nodrošinot veselā personāla pastiprinātu  medicīnisko kontroli</w:t>
      </w:r>
      <w:r>
        <w:rPr>
          <w:rStyle w:val="eop"/>
          <w:color w:val="000000" w:themeColor="text1"/>
        </w:rPr>
        <w:t>;</w:t>
      </w:r>
    </w:p>
    <w:p w14:paraId="555E77D8" w14:textId="77777777" w:rsidR="00381914" w:rsidRPr="0087186D" w:rsidRDefault="00381914" w:rsidP="00381914">
      <w:pPr>
        <w:pStyle w:val="Sarakstarindkopa"/>
        <w:numPr>
          <w:ilvl w:val="4"/>
          <w:numId w:val="2"/>
        </w:numPr>
        <w:tabs>
          <w:tab w:val="clear" w:pos="2520"/>
        </w:tabs>
        <w:ind w:left="3119" w:hanging="1134"/>
        <w:jc w:val="both"/>
        <w:rPr>
          <w:rStyle w:val="eop"/>
        </w:rPr>
      </w:pPr>
      <w:r>
        <w:rPr>
          <w:rStyle w:val="eop"/>
          <w:color w:val="000000" w:themeColor="text1"/>
        </w:rPr>
        <w:t xml:space="preserve">pārvieto Izmitinātās personas </w:t>
      </w:r>
      <w:r w:rsidRPr="00F57C59">
        <w:rPr>
          <w:rStyle w:val="eop"/>
          <w:color w:val="000000" w:themeColor="text1"/>
        </w:rPr>
        <w:t xml:space="preserve">uz tuvāko </w:t>
      </w:r>
      <w:r>
        <w:rPr>
          <w:rStyle w:val="eop"/>
          <w:color w:val="000000" w:themeColor="text1"/>
        </w:rPr>
        <w:t>Pakalpojuma sniegšanas vietu, ko nodrošina cits izmitinātājs, un slēdz Pakalpojuma sniegšanas vietu.</w:t>
      </w:r>
    </w:p>
    <w:p w14:paraId="24287FBF" w14:textId="77777777" w:rsidR="00381914" w:rsidRDefault="00381914" w:rsidP="00381914">
      <w:pPr>
        <w:pStyle w:val="Sarakstarindkopa"/>
        <w:numPr>
          <w:ilvl w:val="3"/>
          <w:numId w:val="2"/>
        </w:numPr>
        <w:ind w:left="1985" w:hanging="851"/>
        <w:jc w:val="both"/>
      </w:pPr>
      <w:r>
        <w:rPr>
          <w:rStyle w:val="eop"/>
          <w:color w:val="000000" w:themeColor="text1"/>
        </w:rPr>
        <w:t>ievērot citas normatīvajos aktos un kompetento iestāžu izdotajos tiesību aktos noteiktās prasības, kas tieši attiecas uz Izmitinātāja sniegto Pakalpojumu;</w:t>
      </w:r>
    </w:p>
    <w:p w14:paraId="40B999E7" w14:textId="088D4796" w:rsidR="00381914" w:rsidRDefault="00381914" w:rsidP="00381914">
      <w:pPr>
        <w:pStyle w:val="Sarakstarindkopa"/>
        <w:numPr>
          <w:ilvl w:val="2"/>
          <w:numId w:val="2"/>
        </w:numPr>
        <w:ind w:left="1418" w:hanging="698"/>
        <w:jc w:val="both"/>
      </w:pPr>
      <w:r>
        <w:t>LIAA uzraudzības un kontroles funkciju nodrošināšanai sniegt LIAA informāciju par personām, kuras saņēmušas izmitināšanas pakalpojumu Līguma darbības laikā</w:t>
      </w:r>
      <w:r w:rsidR="00004C89">
        <w:t>, un pamatojumu (</w:t>
      </w:r>
      <w:r w:rsidR="00004C89" w:rsidRPr="001B58BE">
        <w:t>E-veselības portāla paziņojumu vai izrakstu no stacionārā/ambulatorā pacienta medicīniskās kartes</w:t>
      </w:r>
      <w:r w:rsidR="00004C89">
        <w:t>,</w:t>
      </w:r>
      <w:r w:rsidR="00004C89" w:rsidRPr="001B58BE">
        <w:t xml:space="preserve"> U-27 formu</w:t>
      </w:r>
      <w:r w:rsidR="00004C89">
        <w:t xml:space="preserve"> vai pozitīvu Covid-19 testu</w:t>
      </w:r>
      <w:r w:rsidR="00004C89" w:rsidRPr="001B58BE">
        <w:t>)</w:t>
      </w:r>
      <w:r w:rsidR="00004C89">
        <w:t xml:space="preserve"> izmitināšanas pakalpojuma sniegšanai šīm personām</w:t>
      </w:r>
      <w:r>
        <w:t>.</w:t>
      </w:r>
    </w:p>
    <w:p w14:paraId="2B5212C1" w14:textId="77777777" w:rsidR="00381914" w:rsidRDefault="00381914" w:rsidP="00381914"/>
    <w:p w14:paraId="06A635CE" w14:textId="0B7A36D2" w:rsidR="00381914" w:rsidRPr="006E024A" w:rsidRDefault="00381914" w:rsidP="00381914">
      <w:pPr>
        <w:numPr>
          <w:ilvl w:val="1"/>
          <w:numId w:val="2"/>
        </w:numPr>
        <w:ind w:left="426" w:hanging="426"/>
        <w:jc w:val="both"/>
      </w:pPr>
      <w:r w:rsidRPr="006B43CB">
        <w:t>Iz</w:t>
      </w:r>
      <w:r>
        <w:t>mitinātāja</w:t>
      </w:r>
      <w:r w:rsidRPr="006B43CB">
        <w:t xml:space="preserve"> pārstāv</w:t>
      </w:r>
      <w:r>
        <w:t>is</w:t>
      </w:r>
      <w:r w:rsidRPr="006B43CB">
        <w:t xml:space="preserve"> ir </w:t>
      </w:r>
      <w:r>
        <w:t>_________ e-pasts: ______________, tālrunis:  ___________,</w:t>
      </w:r>
      <w:r w:rsidRPr="006B43CB">
        <w:t xml:space="preserve"> kura pienākums ir sniegt Pasūtītājam Līguma izpildei nepieciešamo informāciju un</w:t>
      </w:r>
      <w:r>
        <w:t xml:space="preserve"> koordinēt Līguma izpildes gaitu</w:t>
      </w:r>
      <w:r w:rsidRPr="006E024A">
        <w:t xml:space="preserve">. </w:t>
      </w:r>
    </w:p>
    <w:p w14:paraId="316AE273" w14:textId="77777777" w:rsidR="00381914" w:rsidRPr="006B43CB" w:rsidRDefault="00381914" w:rsidP="00381914">
      <w:pPr>
        <w:ind w:left="432"/>
        <w:jc w:val="both"/>
      </w:pPr>
    </w:p>
    <w:p w14:paraId="6C7E1B9C" w14:textId="77777777" w:rsidR="00381914" w:rsidRPr="006E024A" w:rsidRDefault="00381914" w:rsidP="00381914">
      <w:pPr>
        <w:numPr>
          <w:ilvl w:val="0"/>
          <w:numId w:val="2"/>
        </w:numPr>
        <w:spacing w:after="60"/>
        <w:jc w:val="both"/>
        <w:rPr>
          <w:bCs/>
        </w:rPr>
      </w:pPr>
      <w:r>
        <w:rPr>
          <w:b/>
        </w:rPr>
        <w:t xml:space="preserve">PASŪTĪTĀJA </w:t>
      </w:r>
      <w:r w:rsidRPr="002256B5">
        <w:rPr>
          <w:b/>
        </w:rPr>
        <w:t>TIESĪBAS UN PIENĀKUMI</w:t>
      </w:r>
    </w:p>
    <w:p w14:paraId="3CF6149A" w14:textId="77777777" w:rsidR="00381914" w:rsidRDefault="00381914" w:rsidP="00381914">
      <w:pPr>
        <w:pStyle w:val="Sarakstarindkopa"/>
        <w:numPr>
          <w:ilvl w:val="1"/>
          <w:numId w:val="2"/>
        </w:numPr>
        <w:spacing w:after="60"/>
        <w:contextualSpacing w:val="0"/>
        <w:jc w:val="both"/>
        <w:rPr>
          <w:bCs/>
        </w:rPr>
      </w:pPr>
      <w:r>
        <w:rPr>
          <w:bCs/>
        </w:rPr>
        <w:t>LIAA:</w:t>
      </w:r>
    </w:p>
    <w:p w14:paraId="47812532" w14:textId="77777777" w:rsidR="00381914" w:rsidRPr="00543958" w:rsidRDefault="00381914" w:rsidP="00381914">
      <w:pPr>
        <w:numPr>
          <w:ilvl w:val="2"/>
          <w:numId w:val="2"/>
        </w:numPr>
        <w:tabs>
          <w:tab w:val="clear" w:pos="720"/>
        </w:tabs>
        <w:ind w:left="1134" w:hanging="708"/>
        <w:jc w:val="both"/>
      </w:pPr>
      <w:r>
        <w:t>a</w:t>
      </w:r>
      <w:r w:rsidRPr="00543958">
        <w:t>pmaksā</w:t>
      </w:r>
      <w:r>
        <w:t xml:space="preserve"> Pakalpojumu atbilstoši Līguma 4</w:t>
      </w:r>
      <w:r w:rsidRPr="00543958">
        <w:t>.</w:t>
      </w:r>
      <w:r>
        <w:t> </w:t>
      </w:r>
      <w:r w:rsidRPr="00543958">
        <w:t>nodaļas nosacījumiem</w:t>
      </w:r>
      <w:r>
        <w:t>;</w:t>
      </w:r>
    </w:p>
    <w:p w14:paraId="407CD36B" w14:textId="77777777" w:rsidR="00381914" w:rsidRPr="00543958" w:rsidRDefault="00381914" w:rsidP="00381914">
      <w:pPr>
        <w:numPr>
          <w:ilvl w:val="2"/>
          <w:numId w:val="2"/>
        </w:numPr>
        <w:tabs>
          <w:tab w:val="clear" w:pos="720"/>
        </w:tabs>
        <w:ind w:left="1134" w:hanging="708"/>
        <w:jc w:val="both"/>
      </w:pPr>
      <w:r w:rsidRPr="00543958">
        <w:t>laikus informē Iz</w:t>
      </w:r>
      <w:r>
        <w:t>mitinā</w:t>
      </w:r>
      <w:r w:rsidRPr="00543958">
        <w:t>tāju par iespējamiem vai paredzamiem kavējumiem Līguma izpildē un apstākļiem, notikumiem un problēmām, kas varētu ietekmēt Līguma precīzu un pilnīgu izpildi vai tā izpildi noteiktajā laikā;</w:t>
      </w:r>
    </w:p>
    <w:p w14:paraId="0FC78B10" w14:textId="77777777" w:rsidR="00381914" w:rsidRPr="00543958" w:rsidRDefault="00381914" w:rsidP="00381914">
      <w:pPr>
        <w:numPr>
          <w:ilvl w:val="2"/>
          <w:numId w:val="2"/>
        </w:numPr>
        <w:tabs>
          <w:tab w:val="clear" w:pos="720"/>
        </w:tabs>
        <w:ind w:left="1134" w:hanging="708"/>
        <w:jc w:val="both"/>
      </w:pPr>
      <w:r w:rsidRPr="00543958">
        <w:t>savlaicīgi snie</w:t>
      </w:r>
      <w:r>
        <w:t>dz</w:t>
      </w:r>
      <w:r w:rsidRPr="00543958">
        <w:t xml:space="preserve"> Iz</w:t>
      </w:r>
      <w:r>
        <w:t>mitinā</w:t>
      </w:r>
      <w:r w:rsidRPr="00543958">
        <w:t>tājam nepieciešamo informāciju Līguma izpildei;</w:t>
      </w:r>
    </w:p>
    <w:p w14:paraId="752E9A75" w14:textId="77777777" w:rsidR="00381914" w:rsidRDefault="00381914" w:rsidP="00381914">
      <w:pPr>
        <w:numPr>
          <w:ilvl w:val="2"/>
          <w:numId w:val="2"/>
        </w:numPr>
        <w:tabs>
          <w:tab w:val="clear" w:pos="720"/>
        </w:tabs>
        <w:ind w:left="1134" w:hanging="708"/>
        <w:jc w:val="both"/>
      </w:pPr>
      <w:r w:rsidRPr="00543958">
        <w:t>nodrošin</w:t>
      </w:r>
      <w:r>
        <w:t>a</w:t>
      </w:r>
      <w:r w:rsidRPr="00543958">
        <w:t xml:space="preserve"> </w:t>
      </w:r>
      <w:r>
        <w:t>Līguma 3.2.punktā minētā LIAA</w:t>
      </w:r>
      <w:r w:rsidRPr="00543958">
        <w:t xml:space="preserve"> </w:t>
      </w:r>
      <w:r>
        <w:t xml:space="preserve">pārstāvja </w:t>
      </w:r>
      <w:r w:rsidRPr="00543958">
        <w:t>pieejamību Līguma izpilde</w:t>
      </w:r>
      <w:r>
        <w:t>s koordinēšanai;</w:t>
      </w:r>
    </w:p>
    <w:p w14:paraId="17E87CCF" w14:textId="2FD39691" w:rsidR="00381914" w:rsidRDefault="00381914" w:rsidP="00381914">
      <w:pPr>
        <w:numPr>
          <w:ilvl w:val="2"/>
          <w:numId w:val="2"/>
        </w:numPr>
        <w:tabs>
          <w:tab w:val="clear" w:pos="720"/>
        </w:tabs>
        <w:ind w:left="1134" w:hanging="708"/>
        <w:jc w:val="both"/>
      </w:pPr>
      <w:r w:rsidRPr="003F49A4">
        <w:t>ir tiesīgs dot Iz</w:t>
      </w:r>
      <w:r>
        <w:t>mitinā</w:t>
      </w:r>
      <w:r w:rsidRPr="003F49A4">
        <w:t>tājam saistošus norādījumus par Līguma izpildi, ciktāl tas nemaina vai nepapildi</w:t>
      </w:r>
      <w:r w:rsidRPr="006E00D9">
        <w:t>na Līguma priekšmetu vai padara neiespējamu Līguma izpildi;</w:t>
      </w:r>
    </w:p>
    <w:p w14:paraId="6343F345" w14:textId="2B332876" w:rsidR="008D3A83" w:rsidRDefault="008D3A83" w:rsidP="00381914">
      <w:pPr>
        <w:numPr>
          <w:ilvl w:val="2"/>
          <w:numId w:val="2"/>
        </w:numPr>
        <w:tabs>
          <w:tab w:val="clear" w:pos="720"/>
        </w:tabs>
        <w:ind w:left="1134" w:hanging="708"/>
        <w:jc w:val="both"/>
      </w:pPr>
      <w:r>
        <w:t>ir tiesīga, veicot Līguma 4.</w:t>
      </w:r>
      <w:r w:rsidR="00C830D2">
        <w:t>6</w:t>
      </w:r>
      <w:r>
        <w:t xml:space="preserve">.punktā paredzēto informācijas pārbaudi, pieprasīt no Izmitinātāja norēķinu kontu maksājumu uzdevumu izdrukas vai citus maksājumu veikšanas apliecinošo dokumentu kopijas, </w:t>
      </w:r>
      <w:r>
        <w:rPr>
          <w:rStyle w:val="eop"/>
          <w:color w:val="000000" w:themeColor="text1"/>
        </w:rPr>
        <w:t xml:space="preserve">kā arī </w:t>
      </w:r>
      <w:r w:rsidRPr="001B58BE">
        <w:t>Izmitinātās personas statusu pamatojošos dokumentus (E-veselības portāla paziņojumu vai izrakstu no stacionārā/ambulatorā pacienta medicīniskās kartes</w:t>
      </w:r>
      <w:r>
        <w:t>,</w:t>
      </w:r>
      <w:r w:rsidRPr="001B58BE">
        <w:t xml:space="preserve"> U-27 formu</w:t>
      </w:r>
      <w:r>
        <w:t xml:space="preserve"> vai pozitīvu Covid-19 testu</w:t>
      </w:r>
      <w:r w:rsidRPr="001B58BE">
        <w:t>)</w:t>
      </w:r>
      <w:r>
        <w:t>;</w:t>
      </w:r>
    </w:p>
    <w:p w14:paraId="4D08BFE1" w14:textId="1E50178C" w:rsidR="00381914" w:rsidRDefault="00381914" w:rsidP="00381914">
      <w:pPr>
        <w:numPr>
          <w:ilvl w:val="2"/>
          <w:numId w:val="2"/>
        </w:numPr>
        <w:tabs>
          <w:tab w:val="clear" w:pos="720"/>
        </w:tabs>
        <w:ind w:left="1134" w:hanging="708"/>
        <w:jc w:val="both"/>
      </w:pPr>
      <w:r w:rsidRPr="00543958">
        <w:t>ir tiesīg</w:t>
      </w:r>
      <w:r w:rsidR="005F77A3">
        <w:t>a</w:t>
      </w:r>
      <w:r w:rsidRPr="00543958">
        <w:t xml:space="preserve"> saņemt no Iz</w:t>
      </w:r>
      <w:r>
        <w:t>mitinā</w:t>
      </w:r>
      <w:r w:rsidRPr="00543958">
        <w:t>tāja informāciju un paskaidrojumus par Līguma izpildes gaitu un citiem ar Līguma</w:t>
      </w:r>
      <w:r>
        <w:t xml:space="preserve"> izpildi saistītiem jautājumiem.</w:t>
      </w:r>
    </w:p>
    <w:p w14:paraId="63B5FACB" w14:textId="77777777" w:rsidR="00381914" w:rsidRDefault="00381914" w:rsidP="00381914"/>
    <w:p w14:paraId="576338B4" w14:textId="77A42E4F" w:rsidR="00381914" w:rsidRDefault="00381914" w:rsidP="00381914">
      <w:pPr>
        <w:pStyle w:val="Sarakstarindkopa"/>
        <w:numPr>
          <w:ilvl w:val="1"/>
          <w:numId w:val="2"/>
        </w:numPr>
        <w:spacing w:after="60"/>
        <w:contextualSpacing w:val="0"/>
        <w:jc w:val="both"/>
      </w:pPr>
      <w:r>
        <w:lastRenderedPageBreak/>
        <w:t xml:space="preserve">LIAA </w:t>
      </w:r>
      <w:r w:rsidRPr="007048B0">
        <w:t>pārstāv</w:t>
      </w:r>
      <w:r>
        <w:t>is</w:t>
      </w:r>
      <w:r w:rsidRPr="007048B0">
        <w:t xml:space="preserve"> ir</w:t>
      </w:r>
      <w:r>
        <w:t xml:space="preserve">_________ </w:t>
      </w:r>
      <w:r w:rsidRPr="007048B0">
        <w:t xml:space="preserve">(tālrunis: </w:t>
      </w:r>
      <w:r>
        <w:t>______________</w:t>
      </w:r>
      <w:r w:rsidRPr="007048B0">
        <w:t xml:space="preserve"> e-pasts: </w:t>
      </w:r>
      <w:r>
        <w:t>________@liaa.gov.lv</w:t>
      </w:r>
      <w:r w:rsidRPr="007048B0">
        <w:t xml:space="preserve">), kuras pienākumos ietilpst savlaicīga informācijas apmaiņa </w:t>
      </w:r>
      <w:r>
        <w:t xml:space="preserve">un </w:t>
      </w:r>
      <w:r w:rsidRPr="007048B0">
        <w:t xml:space="preserve">Līguma izpildes </w:t>
      </w:r>
      <w:r>
        <w:t>koordinēšana.</w:t>
      </w:r>
    </w:p>
    <w:p w14:paraId="14832E01" w14:textId="77777777" w:rsidR="00381914" w:rsidRPr="006E024A" w:rsidRDefault="00381914" w:rsidP="00381914">
      <w:pPr>
        <w:pStyle w:val="Sarakstarindkopa"/>
        <w:spacing w:after="60"/>
        <w:ind w:left="432"/>
        <w:contextualSpacing w:val="0"/>
        <w:jc w:val="both"/>
      </w:pPr>
    </w:p>
    <w:p w14:paraId="0788A353" w14:textId="77777777" w:rsidR="00381914" w:rsidRPr="006A6E00" w:rsidRDefault="00381914" w:rsidP="00381914">
      <w:pPr>
        <w:numPr>
          <w:ilvl w:val="0"/>
          <w:numId w:val="2"/>
        </w:numPr>
        <w:jc w:val="both"/>
        <w:rPr>
          <w:b/>
        </w:rPr>
      </w:pPr>
      <w:r>
        <w:rPr>
          <w:b/>
        </w:rPr>
        <w:t>PAKALPOJUMA</w:t>
      </w:r>
      <w:r w:rsidRPr="006B43CB">
        <w:rPr>
          <w:b/>
        </w:rPr>
        <w:t xml:space="preserve"> APMAKSAS KĀRTĪBA</w:t>
      </w:r>
    </w:p>
    <w:p w14:paraId="1FEE5B28" w14:textId="7FFD1681" w:rsidR="00381914" w:rsidRPr="0040225F" w:rsidRDefault="00381914" w:rsidP="00381914">
      <w:pPr>
        <w:pStyle w:val="Sarakstarindkopa"/>
        <w:numPr>
          <w:ilvl w:val="1"/>
          <w:numId w:val="2"/>
        </w:numPr>
        <w:overflowPunct w:val="0"/>
        <w:autoSpaceDE w:val="0"/>
        <w:autoSpaceDN w:val="0"/>
        <w:adjustRightInd w:val="0"/>
        <w:spacing w:before="120"/>
        <w:jc w:val="both"/>
        <w:textAlignment w:val="baseline"/>
        <w:rPr>
          <w:rStyle w:val="eop"/>
        </w:rPr>
      </w:pPr>
      <w:r>
        <w:t xml:space="preserve">LIAA apmaksā Izmitinātājam </w:t>
      </w:r>
      <w:r w:rsidRPr="00AD3C24">
        <w:rPr>
          <w:rStyle w:val="eop"/>
          <w:color w:val="000000" w:themeColor="text1"/>
        </w:rPr>
        <w:t xml:space="preserve">80% no </w:t>
      </w:r>
      <w:r>
        <w:rPr>
          <w:rStyle w:val="eop"/>
          <w:color w:val="000000" w:themeColor="text1"/>
        </w:rPr>
        <w:t xml:space="preserve">sniegtā Pakalpojuma </w:t>
      </w:r>
      <w:r w:rsidRPr="00AD3C24">
        <w:rPr>
          <w:rStyle w:val="eop"/>
          <w:color w:val="000000" w:themeColor="text1"/>
        </w:rPr>
        <w:t xml:space="preserve">cenas par </w:t>
      </w:r>
      <w:r>
        <w:rPr>
          <w:rStyle w:val="eop"/>
          <w:color w:val="000000" w:themeColor="text1"/>
        </w:rPr>
        <w:t xml:space="preserve">vienas </w:t>
      </w:r>
      <w:r>
        <w:t>Izmitinātās personas</w:t>
      </w:r>
      <w:r>
        <w:rPr>
          <w:rStyle w:val="eop"/>
          <w:color w:val="000000" w:themeColor="text1"/>
        </w:rPr>
        <w:t xml:space="preserve"> izmitināšanu</w:t>
      </w:r>
      <w:r w:rsidR="008D3A83" w:rsidRPr="008D3A83">
        <w:t xml:space="preserve"> </w:t>
      </w:r>
      <w:r w:rsidR="008D3A83">
        <w:t>un ēdināšanu diennaktī, bet ne vairāk kā 35 eiro par izmitināšanu un 10 eiro par ēdināšanu</w:t>
      </w:r>
      <w:r>
        <w:rPr>
          <w:rStyle w:val="eop"/>
          <w:color w:val="000000" w:themeColor="text1"/>
        </w:rPr>
        <w:t>.</w:t>
      </w:r>
    </w:p>
    <w:p w14:paraId="4AFA8695" w14:textId="2381674D" w:rsidR="008D3A83" w:rsidRPr="00F1214B" w:rsidRDefault="008D3A83" w:rsidP="00381914">
      <w:pPr>
        <w:pStyle w:val="Sarakstarindkopa"/>
        <w:numPr>
          <w:ilvl w:val="1"/>
          <w:numId w:val="2"/>
        </w:numPr>
        <w:overflowPunct w:val="0"/>
        <w:autoSpaceDE w:val="0"/>
        <w:autoSpaceDN w:val="0"/>
        <w:adjustRightInd w:val="0"/>
        <w:spacing w:before="120"/>
        <w:jc w:val="both"/>
        <w:textAlignment w:val="baseline"/>
        <w:rPr>
          <w:rStyle w:val="eop"/>
        </w:rPr>
      </w:pPr>
      <w:r>
        <w:t xml:space="preserve">Ja Pakalpojums </w:t>
      </w:r>
      <w:r w:rsidRPr="000F4B17">
        <w:t xml:space="preserve">tiek sniegts nepilngadīgām personām, tad Līguma 4.1.punktā minētās izmaksas (80% no sniegtā Pakalpojuma cenas par vienas Izmitinātās personas izmitināšanu un ēdināšanu diennaktī, bet ne vairāk kā 35 eiro par izmitināšanu un 10 eiro par ēdināšanu) var tikt apmaksātas arī vienai </w:t>
      </w:r>
      <w:r>
        <w:t xml:space="preserve">nepilngadīgo personu </w:t>
      </w:r>
      <w:r w:rsidRPr="000F4B17">
        <w:t>pavadošajai</w:t>
      </w:r>
      <w:r>
        <w:t xml:space="preserve"> pilngadīgai</w:t>
      </w:r>
      <w:r w:rsidRPr="000F4B17">
        <w:t xml:space="preserve"> personai</w:t>
      </w:r>
      <w:r>
        <w:t>.</w:t>
      </w:r>
    </w:p>
    <w:p w14:paraId="27EE7785" w14:textId="45B8CCF5" w:rsidR="00381914" w:rsidRDefault="00381914" w:rsidP="00381914">
      <w:pPr>
        <w:pStyle w:val="Sarakstarindkopa"/>
        <w:numPr>
          <w:ilvl w:val="1"/>
          <w:numId w:val="2"/>
        </w:numPr>
        <w:overflowPunct w:val="0"/>
        <w:autoSpaceDE w:val="0"/>
        <w:autoSpaceDN w:val="0"/>
        <w:adjustRightInd w:val="0"/>
        <w:spacing w:before="120"/>
        <w:jc w:val="both"/>
        <w:textAlignment w:val="baseline"/>
      </w:pPr>
      <w:r>
        <w:t>Līguma 4.1. un 4.2.punktā minētajā</w:t>
      </w:r>
      <w:r w:rsidR="008D3A83">
        <w:t>s</w:t>
      </w:r>
      <w:r>
        <w:t xml:space="preserve"> summā</w:t>
      </w:r>
      <w:r w:rsidR="008D3A83">
        <w:t>s</w:t>
      </w:r>
      <w:r>
        <w:t xml:space="preserve"> ir iekļauti normatīvajos aktos noteiktie piemērojamie nodokļi un nodevas.</w:t>
      </w:r>
    </w:p>
    <w:p w14:paraId="0368F6BA" w14:textId="373C9E7A" w:rsidR="00381914" w:rsidRDefault="00381914" w:rsidP="00381914">
      <w:pPr>
        <w:pStyle w:val="Sarakstarindkopa"/>
        <w:numPr>
          <w:ilvl w:val="1"/>
          <w:numId w:val="2"/>
        </w:numPr>
        <w:overflowPunct w:val="0"/>
        <w:autoSpaceDE w:val="0"/>
        <w:autoSpaceDN w:val="0"/>
        <w:adjustRightInd w:val="0"/>
        <w:spacing w:before="120"/>
        <w:jc w:val="both"/>
        <w:textAlignment w:val="baseline"/>
        <w:rPr>
          <w:rStyle w:val="eop"/>
        </w:rPr>
      </w:pPr>
      <w:r>
        <w:rPr>
          <w:rStyle w:val="eop"/>
        </w:rPr>
        <w:t xml:space="preserve">Izmitinātājs līdz katras nedēļas piektdienai iesniedz LIAA rēķinu par iepriekšējā nedēļā (no pirmdienas līdz svētdienai) sniegto Pakalpojumu, </w:t>
      </w:r>
      <w:r w:rsidR="008D3A83" w:rsidRPr="00FA56FA">
        <w:rPr>
          <w:rStyle w:val="eop"/>
        </w:rPr>
        <w:t xml:space="preserve">kurā </w:t>
      </w:r>
      <w:r w:rsidR="008D3A83" w:rsidRPr="00FA56FA">
        <w:rPr>
          <w:shd w:val="clear" w:color="auto" w:fill="FFFFFF"/>
        </w:rPr>
        <w:t>norāda informācij</w:t>
      </w:r>
      <w:r w:rsidR="008D3A83">
        <w:rPr>
          <w:shd w:val="clear" w:color="auto" w:fill="FFFFFF"/>
        </w:rPr>
        <w:t>u</w:t>
      </w:r>
      <w:r w:rsidR="008D3A83" w:rsidRPr="00FA56FA">
        <w:rPr>
          <w:shd w:val="clear" w:color="auto" w:fill="FFFFFF"/>
        </w:rPr>
        <w:t xml:space="preserve"> par konkrētajā nedēļā apkalpotajām atbalstu saņemošajām personām, norādot personas vārdu, uzvārdu, personas kodu, tiesisko pamatu atbalsta saņemšanai un tūristu mītnē pavadīto nakšu skaitu</w:t>
      </w:r>
      <w:r>
        <w:rPr>
          <w:rStyle w:val="eop"/>
        </w:rPr>
        <w:t>.</w:t>
      </w:r>
    </w:p>
    <w:p w14:paraId="6CCDEC67" w14:textId="2B988FBB" w:rsidR="00381914" w:rsidRPr="00AD3C24" w:rsidRDefault="00381914" w:rsidP="00381914">
      <w:pPr>
        <w:pStyle w:val="Sarakstarindkopa"/>
        <w:numPr>
          <w:ilvl w:val="1"/>
          <w:numId w:val="2"/>
        </w:numPr>
        <w:overflowPunct w:val="0"/>
        <w:autoSpaceDE w:val="0"/>
        <w:autoSpaceDN w:val="0"/>
        <w:adjustRightInd w:val="0"/>
        <w:spacing w:before="120"/>
        <w:jc w:val="both"/>
        <w:textAlignment w:val="baseline"/>
        <w:rPr>
          <w:rStyle w:val="eop"/>
        </w:rPr>
      </w:pPr>
      <w:r>
        <w:rPr>
          <w:rStyle w:val="eop"/>
        </w:rPr>
        <w:t>Papildus Līgumā minētājam rēķinam, Izmitinātājs iesniedz informāciju par Izmitinātajām personām atbilstoši Līguma pielikumā noteiktajam saturam.</w:t>
      </w:r>
    </w:p>
    <w:p w14:paraId="32F30A0B" w14:textId="127C8106" w:rsidR="00381914" w:rsidRDefault="00381914" w:rsidP="00381914">
      <w:pPr>
        <w:pStyle w:val="Sarakstarindkopa"/>
        <w:numPr>
          <w:ilvl w:val="1"/>
          <w:numId w:val="2"/>
        </w:numPr>
        <w:overflowPunct w:val="0"/>
        <w:autoSpaceDE w:val="0"/>
        <w:autoSpaceDN w:val="0"/>
        <w:adjustRightInd w:val="0"/>
        <w:spacing w:before="120"/>
        <w:jc w:val="both"/>
        <w:textAlignment w:val="baseline"/>
      </w:pPr>
      <w:r>
        <w:t>LIAA 10 darbadienu laikā pēc Līguma 4.</w:t>
      </w:r>
      <w:r w:rsidR="008D3A83">
        <w:t>4</w:t>
      </w:r>
      <w:r>
        <w:t>. un 4.</w:t>
      </w:r>
      <w:r w:rsidR="008D3A83">
        <w:t>5</w:t>
      </w:r>
      <w:r>
        <w:t>.punktā minēto dokumentu saņemšanas veic to pārbaudi un:</w:t>
      </w:r>
    </w:p>
    <w:p w14:paraId="30D52270" w14:textId="77777777" w:rsidR="00381914" w:rsidRDefault="00381914" w:rsidP="00381914">
      <w:pPr>
        <w:numPr>
          <w:ilvl w:val="2"/>
          <w:numId w:val="2"/>
        </w:numPr>
        <w:tabs>
          <w:tab w:val="clear" w:pos="720"/>
        </w:tabs>
        <w:ind w:left="1134" w:hanging="708"/>
        <w:jc w:val="both"/>
      </w:pPr>
      <w:r>
        <w:t xml:space="preserve"> ja netiek konstatētas neatbilstības, veic rēķina apmaksu;</w:t>
      </w:r>
    </w:p>
    <w:p w14:paraId="4D4EAD0F" w14:textId="25B8EF71" w:rsidR="008D3A83" w:rsidRDefault="00381914" w:rsidP="00381914">
      <w:pPr>
        <w:numPr>
          <w:ilvl w:val="2"/>
          <w:numId w:val="2"/>
        </w:numPr>
        <w:tabs>
          <w:tab w:val="clear" w:pos="720"/>
        </w:tabs>
        <w:ind w:left="1134" w:hanging="708"/>
        <w:jc w:val="both"/>
      </w:pPr>
      <w:r w:rsidRPr="00055C4A">
        <w:t xml:space="preserve"> </w:t>
      </w:r>
      <w:r>
        <w:t>ja Izmitinātājs nav izpildījis Līguma noteikumus un tā rezultātā tiek konstatētas neatbilstības un  pastāv pamatotas šaubas par pamatojumu Pakalpojuma sniegšanai Izmitinātajai personai, pieprasa Slimību profilakses un kontroles centram</w:t>
      </w:r>
      <w:r w:rsidR="00004C89">
        <w:t xml:space="preserve"> vai citām kompetentām iestādēm</w:t>
      </w:r>
      <w:r>
        <w:t xml:space="preserve"> sniegt papildu informāciju</w:t>
      </w:r>
      <w:r w:rsidR="00004C89">
        <w:t xml:space="preserve"> par Līguma 4.</w:t>
      </w:r>
      <w:r w:rsidR="00C830D2">
        <w:t>5</w:t>
      </w:r>
      <w:r w:rsidR="00004C89">
        <w:t>.punkta kārtībā iesniegto informāciju.</w:t>
      </w:r>
    </w:p>
    <w:p w14:paraId="66046B05" w14:textId="54D673D9" w:rsidR="00381914" w:rsidRDefault="00381914" w:rsidP="00381914">
      <w:pPr>
        <w:pStyle w:val="Sarakstarindkopa"/>
        <w:numPr>
          <w:ilvl w:val="1"/>
          <w:numId w:val="2"/>
        </w:numPr>
        <w:overflowPunct w:val="0"/>
        <w:autoSpaceDE w:val="0"/>
        <w:autoSpaceDN w:val="0"/>
        <w:adjustRightInd w:val="0"/>
        <w:spacing w:before="120"/>
        <w:jc w:val="both"/>
        <w:textAlignment w:val="baseline"/>
      </w:pPr>
      <w:r>
        <w:t>Piecu darbadienu laikā pēc Līguma 4.</w:t>
      </w:r>
      <w:r w:rsidR="008D3A83">
        <w:t>6</w:t>
      </w:r>
      <w:r>
        <w:t>.2.apakšpunktā noteiktās papildu informācijas saņemšanas LIAA:</w:t>
      </w:r>
    </w:p>
    <w:p w14:paraId="528A967A" w14:textId="77777777" w:rsidR="00381914" w:rsidRDefault="00381914" w:rsidP="00381914">
      <w:pPr>
        <w:numPr>
          <w:ilvl w:val="2"/>
          <w:numId w:val="2"/>
        </w:numPr>
        <w:tabs>
          <w:tab w:val="clear" w:pos="720"/>
        </w:tabs>
        <w:ind w:left="1134" w:hanging="708"/>
        <w:jc w:val="both"/>
      </w:pPr>
      <w:r>
        <w:t>veic rēķina apmaksu, ja konstatētā neatbilstība vai šaubas ir novērstas;</w:t>
      </w:r>
    </w:p>
    <w:p w14:paraId="29BBA33C" w14:textId="77777777" w:rsidR="00381914" w:rsidRDefault="00381914" w:rsidP="00381914">
      <w:pPr>
        <w:numPr>
          <w:ilvl w:val="2"/>
          <w:numId w:val="2"/>
        </w:numPr>
        <w:tabs>
          <w:tab w:val="clear" w:pos="720"/>
        </w:tabs>
        <w:ind w:left="1134" w:hanging="708"/>
        <w:jc w:val="both"/>
      </w:pPr>
      <w:r>
        <w:t>samazina apmaksājamā rēķinā norādīto summu par nenovērsto neatbilstību apjomu vai neapmaksā rēķinu, ja nenovērstās neatbilstības ietver visu rēķinā norādīto Pakalpojuma apjomu.</w:t>
      </w:r>
    </w:p>
    <w:p w14:paraId="1E71F144" w14:textId="42273901" w:rsidR="00381914" w:rsidRPr="0087186D" w:rsidRDefault="00381914" w:rsidP="0040225F">
      <w:pPr>
        <w:pStyle w:val="Sarakstarindkopa"/>
        <w:numPr>
          <w:ilvl w:val="1"/>
          <w:numId w:val="2"/>
        </w:numPr>
        <w:tabs>
          <w:tab w:val="clear" w:pos="432"/>
        </w:tabs>
        <w:overflowPunct w:val="0"/>
        <w:autoSpaceDE w:val="0"/>
        <w:autoSpaceDN w:val="0"/>
        <w:adjustRightInd w:val="0"/>
        <w:spacing w:before="120"/>
        <w:jc w:val="both"/>
        <w:textAlignment w:val="baseline"/>
        <w:rPr>
          <w:rStyle w:val="eop"/>
        </w:rPr>
      </w:pPr>
      <w:r>
        <w:t>Iestājoties Līguma 4.</w:t>
      </w:r>
      <w:r w:rsidR="008D3A83">
        <w:t>7</w:t>
      </w:r>
      <w:r>
        <w:t>.2.apakšpunktā minētajam gadījumam, LIAA informē Izmitinātāju par pamatojumu rēķinā norādītās apmaksājamās summas samazinājumam vai apmaksas neveikšanai</w:t>
      </w:r>
      <w:r w:rsidRPr="006C6D5F">
        <w:rPr>
          <w:rStyle w:val="eop"/>
          <w:color w:val="000000" w:themeColor="text1"/>
        </w:rPr>
        <w:t>.</w:t>
      </w:r>
    </w:p>
    <w:p w14:paraId="14418796" w14:textId="77777777" w:rsidR="00381914" w:rsidRDefault="00381914" w:rsidP="0040225F">
      <w:pPr>
        <w:pStyle w:val="Sarakstarindkopa"/>
        <w:numPr>
          <w:ilvl w:val="1"/>
          <w:numId w:val="2"/>
        </w:numPr>
        <w:tabs>
          <w:tab w:val="clear" w:pos="432"/>
        </w:tabs>
        <w:overflowPunct w:val="0"/>
        <w:autoSpaceDE w:val="0"/>
        <w:autoSpaceDN w:val="0"/>
        <w:adjustRightInd w:val="0"/>
        <w:spacing w:before="120"/>
        <w:ind w:left="426" w:hanging="426"/>
        <w:jc w:val="both"/>
        <w:textAlignment w:val="baseline"/>
        <w:rPr>
          <w:rStyle w:val="eop"/>
        </w:rPr>
      </w:pPr>
      <w:r>
        <w:rPr>
          <w:rStyle w:val="eop"/>
        </w:rPr>
        <w:t>LIAA veic Pakalpojuma apmaksu, pārskaitot finanšu līdzekļus uz Izmitinātāja rēķinā norādīto kredītiestādes norēķinu kontu.</w:t>
      </w:r>
    </w:p>
    <w:p w14:paraId="30FB3CB7" w14:textId="77777777" w:rsidR="00381914" w:rsidRPr="006B43CB" w:rsidRDefault="00381914" w:rsidP="0040225F">
      <w:pPr>
        <w:numPr>
          <w:ilvl w:val="1"/>
          <w:numId w:val="2"/>
        </w:numPr>
        <w:tabs>
          <w:tab w:val="clear" w:pos="432"/>
        </w:tabs>
        <w:ind w:left="426" w:hanging="426"/>
        <w:jc w:val="both"/>
      </w:pPr>
      <w:r w:rsidRPr="00C11AB9">
        <w:rPr>
          <w:color w:val="000000"/>
        </w:rPr>
        <w:t xml:space="preserve">Līgumā noteiktie </w:t>
      </w:r>
      <w:r>
        <w:rPr>
          <w:color w:val="000000"/>
        </w:rPr>
        <w:t>LIAA</w:t>
      </w:r>
      <w:r w:rsidRPr="00C11AB9">
        <w:rPr>
          <w:color w:val="000000"/>
        </w:rPr>
        <w:t xml:space="preserve"> maksājumi tiek uzskatīti par izpildītiem</w:t>
      </w:r>
      <w:r w:rsidRPr="001107C9">
        <w:rPr>
          <w:color w:val="000000"/>
        </w:rPr>
        <w:t xml:space="preserve"> dienā, kad </w:t>
      </w:r>
      <w:r>
        <w:rPr>
          <w:color w:val="000000"/>
        </w:rPr>
        <w:t>LIAA</w:t>
      </w:r>
      <w:r w:rsidRPr="001107C9">
        <w:rPr>
          <w:color w:val="000000"/>
        </w:rPr>
        <w:t xml:space="preserve"> ir iesniedzis bankā izpildei maksājuma uzdevumu par konkrēto maksājumu un tā to ir pieņēmusi</w:t>
      </w:r>
      <w:r>
        <w:rPr>
          <w:color w:val="000000"/>
        </w:rPr>
        <w:t xml:space="preserve"> </w:t>
      </w:r>
      <w:r w:rsidRPr="001107C9">
        <w:rPr>
          <w:color w:val="000000"/>
        </w:rPr>
        <w:t>izpildei</w:t>
      </w:r>
      <w:r w:rsidRPr="006B43CB">
        <w:t>.</w:t>
      </w:r>
    </w:p>
    <w:p w14:paraId="31550D4D" w14:textId="77777777" w:rsidR="00381914" w:rsidRPr="006B43CB" w:rsidRDefault="00381914" w:rsidP="00381914">
      <w:pPr>
        <w:jc w:val="both"/>
      </w:pPr>
    </w:p>
    <w:p w14:paraId="26EC0E21" w14:textId="77777777" w:rsidR="00381914" w:rsidRPr="006B43CB" w:rsidRDefault="00381914" w:rsidP="00381914">
      <w:pPr>
        <w:numPr>
          <w:ilvl w:val="0"/>
          <w:numId w:val="2"/>
        </w:numPr>
        <w:spacing w:after="60"/>
        <w:ind w:left="357" w:hanging="357"/>
        <w:jc w:val="both"/>
        <w:rPr>
          <w:b/>
        </w:rPr>
      </w:pPr>
      <w:r w:rsidRPr="006B43CB">
        <w:rPr>
          <w:b/>
        </w:rPr>
        <w:t>NEPĀRVARAMĀ VARA UN PUŠU ATBILDĪBA</w:t>
      </w:r>
    </w:p>
    <w:p w14:paraId="48E6C295" w14:textId="77777777" w:rsidR="00381914" w:rsidRPr="006B43CB" w:rsidRDefault="00381914" w:rsidP="00381914">
      <w:pPr>
        <w:numPr>
          <w:ilvl w:val="1"/>
          <w:numId w:val="2"/>
        </w:numPr>
        <w:jc w:val="both"/>
      </w:pPr>
      <w:r w:rsidRPr="006B43CB">
        <w:t xml:space="preserve">Puses tiek atbrīvotas no atbildības par Līguma pilnīgu vai daļēju neizpildi, ja to rada nepārvaramas varas apstākļi, kuru darbība sākusies pēc Līguma spēkā stāšanās un kurus iepriekš nevarēja ne paredzēt, ne novērst. Puses apņemas veikt nepieciešamos pasākumus, lai līdz minimumam samazinātu kaitējumus, kas var izrietēt no nepārvaramas varas </w:t>
      </w:r>
      <w:r w:rsidRPr="006B43CB">
        <w:lastRenderedPageBreak/>
        <w:t xml:space="preserve">apstākļiem. </w:t>
      </w:r>
      <w:r w:rsidRPr="006B43CB">
        <w:rPr>
          <w:spacing w:val="1"/>
        </w:rPr>
        <w:t>Par nepārvaramas varas apstākļiem nav uzskatāmi tādi apstākļi, kas radušies attiecīgās P</w:t>
      </w:r>
      <w:r w:rsidRPr="006B43CB">
        <w:t>uses darbības vai bezdarbības rezultātā.</w:t>
      </w:r>
    </w:p>
    <w:p w14:paraId="57C3A99D" w14:textId="77777777" w:rsidR="00381914" w:rsidRPr="006B43CB" w:rsidRDefault="00381914" w:rsidP="00381914">
      <w:pPr>
        <w:numPr>
          <w:ilvl w:val="1"/>
          <w:numId w:val="2"/>
        </w:numPr>
        <w:jc w:val="both"/>
      </w:pPr>
      <w:r w:rsidRPr="006B43CB">
        <w:t xml:space="preserve">Puse, kurai iestājas Līguma </w:t>
      </w:r>
      <w:r>
        <w:t>5</w:t>
      </w:r>
      <w:r w:rsidRPr="006B43CB">
        <w:t>.1.punktā minētie apstākļi, par šādu apstākļu iestāšanos nekavējoties, bet ne vēlāk kā 5 (piecu) darba dienu laikā rakstveidā paziņo otrai Pusei. Paziņojumā jānorāda, kādā termiņā ir iespējama un paredzama Līgumā noteikto saistību izpilde, un ir jāpievieno izziņa, kuru izsniegusi kompetenta institūcija un kura satur minēto ārkārtējo apstākļu darbības apstiprinājumu un to raksturojumu.</w:t>
      </w:r>
    </w:p>
    <w:p w14:paraId="084EE3ED" w14:textId="77777777" w:rsidR="00381914" w:rsidRPr="006B43CB" w:rsidRDefault="00381914" w:rsidP="00381914">
      <w:pPr>
        <w:numPr>
          <w:ilvl w:val="1"/>
          <w:numId w:val="2"/>
        </w:numPr>
        <w:jc w:val="both"/>
      </w:pPr>
      <w:r w:rsidRPr="006B43CB">
        <w:t xml:space="preserve">Ja Līguma </w:t>
      </w:r>
      <w:r>
        <w:t>5</w:t>
      </w:r>
      <w:r w:rsidRPr="006B43CB">
        <w:t>.1.punktā minēto apstākļu un to seku dēļ nav iespējams izpildīt Līgumā paredzētās saistības, neapdraudot pasākuma norisi Līgumā noteiktajā termiņā, tad katra no Pusēm ir tiesīga atteikties no turpmākas Līgumā noteikto pienākumu pildīšanas, un šādā gadījumā neviena no Pusēm nav tiesīga prasīt no otras zaudējumus, kas saistīti ar Līguma pārtraukšanu.</w:t>
      </w:r>
    </w:p>
    <w:p w14:paraId="558AA030" w14:textId="77777777" w:rsidR="00381914" w:rsidRPr="006B43CB" w:rsidRDefault="00381914" w:rsidP="00381914">
      <w:pPr>
        <w:numPr>
          <w:ilvl w:val="1"/>
          <w:numId w:val="2"/>
        </w:numPr>
        <w:jc w:val="both"/>
      </w:pPr>
      <w:r w:rsidRPr="006B43CB">
        <w:t xml:space="preserve">Nepārvaramas varas apstākļi netiek ņemti vērā, ja Puses par to neinformēja viena otru Līguma </w:t>
      </w:r>
      <w:r>
        <w:t>5</w:t>
      </w:r>
      <w:r w:rsidRPr="006B43CB">
        <w:t>.2.punktā minētajā termiņā, vai nepārvaramas varas apstākļi ir tikai apgrūtinājuši Līguma izpildi (nevis padarījuši to neiespējamu).</w:t>
      </w:r>
    </w:p>
    <w:p w14:paraId="423027E8" w14:textId="77777777" w:rsidR="00381914" w:rsidRPr="006B43CB" w:rsidRDefault="00381914" w:rsidP="00381914">
      <w:pPr>
        <w:numPr>
          <w:ilvl w:val="1"/>
          <w:numId w:val="2"/>
        </w:numPr>
        <w:ind w:left="426" w:hanging="426"/>
        <w:jc w:val="both"/>
      </w:pPr>
      <w:r w:rsidRPr="006B43CB">
        <w:t xml:space="preserve">Par </w:t>
      </w:r>
      <w:r>
        <w:t xml:space="preserve">Līgumā noteiktā Pakalpojuma </w:t>
      </w:r>
      <w:r w:rsidRPr="006B43CB">
        <w:t xml:space="preserve"> </w:t>
      </w:r>
      <w:r>
        <w:t xml:space="preserve">apmaksas </w:t>
      </w:r>
      <w:r w:rsidRPr="006B43CB">
        <w:t xml:space="preserve">nokavējumu </w:t>
      </w:r>
      <w:r>
        <w:t>LIAA</w:t>
      </w:r>
      <w:r w:rsidRPr="006B43CB">
        <w:t xml:space="preserve"> maksā Iz</w:t>
      </w:r>
      <w:r>
        <w:t>mitinā</w:t>
      </w:r>
      <w:r w:rsidRPr="006B43CB">
        <w:t xml:space="preserve">tājam līgumsodu 0,5% (nulle komats pieci procenti) apmērā no </w:t>
      </w:r>
      <w:r>
        <w:t>nokavējuma</w:t>
      </w:r>
      <w:r w:rsidRPr="006B43CB">
        <w:t xml:space="preserve"> summas par katru nokavējuma dienu, bet ne vairāk kā 10% (desmit procenti) no </w:t>
      </w:r>
      <w:r>
        <w:t>nokavējuma</w:t>
      </w:r>
      <w:r w:rsidRPr="006B43CB">
        <w:t xml:space="preserve"> summas.</w:t>
      </w:r>
    </w:p>
    <w:p w14:paraId="4C77BA49" w14:textId="77777777" w:rsidR="00381914" w:rsidRPr="00CF504F" w:rsidRDefault="00381914" w:rsidP="00381914">
      <w:pPr>
        <w:numPr>
          <w:ilvl w:val="1"/>
          <w:numId w:val="2"/>
        </w:numPr>
        <w:ind w:left="426" w:hanging="426"/>
        <w:jc w:val="both"/>
      </w:pPr>
      <w:r w:rsidRPr="00CF504F">
        <w:t>Ja Izmitinātājs pārkāpj kādu no Līguma 2.2. vai 2.3.punkta prasībām, Izmitinātājs maksā Pasūtītājam līgumsodu 50 eiro apmērā par katru konstatēto pārkāpumu.</w:t>
      </w:r>
    </w:p>
    <w:p w14:paraId="2832558B" w14:textId="77777777" w:rsidR="00381914" w:rsidRDefault="00381914" w:rsidP="00381914">
      <w:pPr>
        <w:numPr>
          <w:ilvl w:val="1"/>
          <w:numId w:val="2"/>
        </w:numPr>
        <w:tabs>
          <w:tab w:val="clear" w:pos="432"/>
          <w:tab w:val="num" w:pos="567"/>
        </w:tabs>
        <w:ind w:left="567" w:hanging="573"/>
        <w:jc w:val="both"/>
      </w:pPr>
      <w:r w:rsidRPr="006B43CB">
        <w:t>Iz</w:t>
      </w:r>
      <w:r>
        <w:t>mitinā</w:t>
      </w:r>
      <w:r w:rsidRPr="006B43CB">
        <w:t xml:space="preserve">tājs atbild par </w:t>
      </w:r>
      <w:r>
        <w:t>Pakalpojuma</w:t>
      </w:r>
      <w:r w:rsidRPr="006B43CB">
        <w:t xml:space="preserve"> kvalitāti </w:t>
      </w:r>
      <w:r>
        <w:t xml:space="preserve">atbilstoši Līguma noteikumiem </w:t>
      </w:r>
      <w:r w:rsidRPr="006B43CB">
        <w:t xml:space="preserve">un sedz </w:t>
      </w:r>
      <w:r>
        <w:t xml:space="preserve">tiešos </w:t>
      </w:r>
      <w:r w:rsidRPr="006B43CB">
        <w:t xml:space="preserve">zaudējumus, kuri radušies </w:t>
      </w:r>
      <w:r>
        <w:t>LIAA</w:t>
      </w:r>
      <w:r w:rsidRPr="006B43CB">
        <w:t xml:space="preserve"> vai trešajām personām Iz</w:t>
      </w:r>
      <w:r>
        <w:t>mitinātāja</w:t>
      </w:r>
      <w:r w:rsidRPr="006B43CB">
        <w:t xml:space="preserve"> darbības vai bezdarbības dēļ.</w:t>
      </w:r>
    </w:p>
    <w:p w14:paraId="2E0872DD" w14:textId="77777777" w:rsidR="00381914" w:rsidRPr="006B43CB" w:rsidRDefault="00381914" w:rsidP="00381914">
      <w:pPr>
        <w:numPr>
          <w:ilvl w:val="1"/>
          <w:numId w:val="2"/>
        </w:numPr>
        <w:tabs>
          <w:tab w:val="clear" w:pos="432"/>
          <w:tab w:val="num" w:pos="567"/>
        </w:tabs>
        <w:ind w:left="567" w:hanging="573"/>
        <w:jc w:val="both"/>
      </w:pPr>
      <w:r w:rsidRPr="006B43CB">
        <w:t>Par Līguma nosacījumu daļēju vai pilnīgu neizpildīšanu, Puses uzņemas atbildību saskaņā ar Līguma, Civillikuma un citu normatīvo aktu noteikumiem.</w:t>
      </w:r>
    </w:p>
    <w:p w14:paraId="152B5910" w14:textId="77777777" w:rsidR="00381914" w:rsidRPr="006B43CB" w:rsidRDefault="00381914" w:rsidP="00381914">
      <w:pPr>
        <w:numPr>
          <w:ilvl w:val="1"/>
          <w:numId w:val="2"/>
        </w:numPr>
        <w:tabs>
          <w:tab w:val="clear" w:pos="432"/>
          <w:tab w:val="num" w:pos="567"/>
        </w:tabs>
        <w:ind w:left="567" w:hanging="573"/>
        <w:jc w:val="both"/>
      </w:pPr>
      <w:r w:rsidRPr="006B43CB">
        <w:t>Līguma noteikumi ir apspriežami un izpildāmi saskaņā ar Latvijas Republikas normatīvajiem aktiem.</w:t>
      </w:r>
    </w:p>
    <w:p w14:paraId="3B0466F2" w14:textId="70917705" w:rsidR="00381914" w:rsidRDefault="00381914" w:rsidP="00381914">
      <w:pPr>
        <w:tabs>
          <w:tab w:val="num" w:pos="567"/>
        </w:tabs>
        <w:jc w:val="both"/>
      </w:pPr>
    </w:p>
    <w:p w14:paraId="178FF16E" w14:textId="77777777" w:rsidR="00381914" w:rsidRPr="006B43CB" w:rsidRDefault="00381914" w:rsidP="00381914">
      <w:pPr>
        <w:tabs>
          <w:tab w:val="num" w:pos="567"/>
        </w:tabs>
        <w:jc w:val="both"/>
      </w:pPr>
    </w:p>
    <w:p w14:paraId="32EE2B3B" w14:textId="77777777" w:rsidR="00381914" w:rsidRPr="006B43CB" w:rsidRDefault="00381914" w:rsidP="00381914">
      <w:pPr>
        <w:pStyle w:val="Sarakstarindkopa"/>
        <w:numPr>
          <w:ilvl w:val="0"/>
          <w:numId w:val="2"/>
        </w:numPr>
        <w:spacing w:after="60"/>
        <w:ind w:left="357" w:hanging="357"/>
        <w:contextualSpacing w:val="0"/>
        <w:rPr>
          <w:b/>
        </w:rPr>
      </w:pPr>
      <w:r w:rsidRPr="006B43CB">
        <w:rPr>
          <w:b/>
        </w:rPr>
        <w:t>LĪGUMA TERMIŅŠ</w:t>
      </w:r>
    </w:p>
    <w:p w14:paraId="75FD3DB0" w14:textId="260C2C5A" w:rsidR="00381914" w:rsidRPr="006B43CB" w:rsidRDefault="00381914" w:rsidP="00381914">
      <w:pPr>
        <w:numPr>
          <w:ilvl w:val="1"/>
          <w:numId w:val="2"/>
        </w:numPr>
        <w:ind w:left="426" w:hanging="426"/>
        <w:jc w:val="both"/>
        <w:rPr>
          <w:b/>
        </w:rPr>
      </w:pPr>
      <w:r w:rsidRPr="006B43CB">
        <w:t xml:space="preserve">Līgums stājas spēkā tā parakstīšanas brīdī un ir spēkā līdz </w:t>
      </w:r>
      <w:r>
        <w:t>2021.gada 31.</w:t>
      </w:r>
      <w:r w:rsidR="008D3A83">
        <w:t>maijam</w:t>
      </w:r>
      <w:r w:rsidRPr="006B43CB">
        <w:t>.</w:t>
      </w:r>
      <w:r>
        <w:t xml:space="preserve"> Pušu finanšu saistības, kas izriet no Pakalpojuma nodrošināšanas periodā līdz 2021.gada 31.</w:t>
      </w:r>
      <w:r w:rsidR="008D3A83">
        <w:t xml:space="preserve">maijam </w:t>
      </w:r>
      <w:r>
        <w:t>ir spēkā līdz to pilnīgai izpildei.</w:t>
      </w:r>
    </w:p>
    <w:p w14:paraId="0F347F2D" w14:textId="66CC2378" w:rsidR="00381914" w:rsidRPr="006B43CB" w:rsidRDefault="00381914" w:rsidP="00381914">
      <w:pPr>
        <w:numPr>
          <w:ilvl w:val="1"/>
          <w:numId w:val="2"/>
        </w:numPr>
        <w:ind w:left="426" w:hanging="426"/>
        <w:jc w:val="both"/>
        <w:rPr>
          <w:b/>
        </w:rPr>
      </w:pPr>
      <w:r w:rsidRPr="006B43CB">
        <w:t>Puses var izbeigt Līgumu pirms termiņa:</w:t>
      </w:r>
    </w:p>
    <w:p w14:paraId="6BFFAD19" w14:textId="77777777" w:rsidR="00381914" w:rsidRPr="006B43CB" w:rsidRDefault="00381914" w:rsidP="00381914">
      <w:pPr>
        <w:numPr>
          <w:ilvl w:val="2"/>
          <w:numId w:val="2"/>
        </w:numPr>
        <w:tabs>
          <w:tab w:val="clear" w:pos="720"/>
        </w:tabs>
        <w:ind w:left="1134" w:hanging="708"/>
        <w:jc w:val="both"/>
      </w:pPr>
      <w:r w:rsidRPr="006B43CB">
        <w:t>saskaņā ar spēkā esošajiem normatīvajiem aktiem</w:t>
      </w:r>
      <w:r>
        <w:t xml:space="preserve"> vai kompetentu iestāžu izdotiem tiesību aktiem</w:t>
      </w:r>
      <w:r w:rsidRPr="006B43CB">
        <w:t>;</w:t>
      </w:r>
    </w:p>
    <w:p w14:paraId="4AA08A6C" w14:textId="77777777" w:rsidR="00381914" w:rsidRPr="006B43CB" w:rsidRDefault="00381914" w:rsidP="00381914">
      <w:pPr>
        <w:numPr>
          <w:ilvl w:val="2"/>
          <w:numId w:val="2"/>
        </w:numPr>
        <w:tabs>
          <w:tab w:val="clear" w:pos="720"/>
        </w:tabs>
        <w:ind w:left="1134" w:hanging="708"/>
        <w:jc w:val="both"/>
      </w:pPr>
      <w:r w:rsidRPr="006B43CB">
        <w:t>Līgumā noteiktajos gadījumos;</w:t>
      </w:r>
    </w:p>
    <w:p w14:paraId="0BEB3245" w14:textId="77777777" w:rsidR="00381914" w:rsidRPr="006B43CB" w:rsidRDefault="00381914" w:rsidP="00381914">
      <w:pPr>
        <w:numPr>
          <w:ilvl w:val="2"/>
          <w:numId w:val="2"/>
        </w:numPr>
        <w:tabs>
          <w:tab w:val="clear" w:pos="720"/>
        </w:tabs>
        <w:ind w:left="1134" w:hanging="708"/>
        <w:jc w:val="both"/>
      </w:pPr>
      <w:r w:rsidRPr="006B43CB">
        <w:t>saskaņā ar Pušu vienošanos.</w:t>
      </w:r>
    </w:p>
    <w:p w14:paraId="58F43D28" w14:textId="77777777" w:rsidR="00381914" w:rsidRPr="006B43CB" w:rsidRDefault="00381914" w:rsidP="00381914">
      <w:pPr>
        <w:pStyle w:val="Pamattekstsaratkpi"/>
        <w:numPr>
          <w:ilvl w:val="1"/>
          <w:numId w:val="2"/>
        </w:numPr>
        <w:overflowPunct w:val="0"/>
        <w:autoSpaceDE w:val="0"/>
        <w:autoSpaceDN w:val="0"/>
        <w:adjustRightInd w:val="0"/>
        <w:spacing w:after="0"/>
        <w:jc w:val="both"/>
        <w:textAlignment w:val="baseline"/>
      </w:pPr>
      <w:r>
        <w:t>LIAA</w:t>
      </w:r>
      <w:r w:rsidRPr="006B43CB">
        <w:t xml:space="preserve"> var vienpusēji izbeigt Līgumu, par to nekavējoties rakstveidā informējot </w:t>
      </w:r>
      <w:r>
        <w:t>Izmitinātāj</w:t>
      </w:r>
      <w:r w:rsidRPr="006B43CB">
        <w:t>u, ja:</w:t>
      </w:r>
    </w:p>
    <w:p w14:paraId="2CDB1B4C" w14:textId="77777777" w:rsidR="00381914" w:rsidRPr="006B43CB" w:rsidRDefault="00381914" w:rsidP="00381914">
      <w:pPr>
        <w:numPr>
          <w:ilvl w:val="2"/>
          <w:numId w:val="2"/>
        </w:numPr>
        <w:tabs>
          <w:tab w:val="clear" w:pos="720"/>
        </w:tabs>
        <w:ind w:left="1134" w:hanging="708"/>
        <w:jc w:val="both"/>
      </w:pPr>
      <w:r>
        <w:t>Izmitinātāj</w:t>
      </w:r>
      <w:r w:rsidRPr="006B43CB">
        <w:t>s ir būtiski pārkāpis Līgumu:</w:t>
      </w:r>
    </w:p>
    <w:p w14:paraId="6CB2FE6F" w14:textId="77777777" w:rsidR="00381914" w:rsidRDefault="00381914" w:rsidP="00381914">
      <w:pPr>
        <w:pStyle w:val="Pamattekstsaratkpi"/>
        <w:numPr>
          <w:ilvl w:val="3"/>
          <w:numId w:val="2"/>
        </w:numPr>
        <w:overflowPunct w:val="0"/>
        <w:autoSpaceDE w:val="0"/>
        <w:autoSpaceDN w:val="0"/>
        <w:adjustRightInd w:val="0"/>
        <w:spacing w:after="0"/>
        <w:ind w:left="2127" w:hanging="993"/>
        <w:jc w:val="both"/>
        <w:textAlignment w:val="baseline"/>
      </w:pPr>
      <w:r w:rsidRPr="006B43CB">
        <w:t xml:space="preserve">ja </w:t>
      </w:r>
      <w:r>
        <w:t>kompetentā iestāde ir konstatējusi Pakalpojuma sniegšanas vietā epidemioloģiskās drošības prasību pārkāpumus, kuru dēļ Pakalpojuma sniegšanas turpināšana var apdraudēt Izmitināto personu veselību vai dzīvību;</w:t>
      </w:r>
    </w:p>
    <w:p w14:paraId="29D7E1A3" w14:textId="77777777" w:rsidR="00381914" w:rsidRDefault="00381914" w:rsidP="00381914">
      <w:pPr>
        <w:pStyle w:val="Pamattekstsaratkpi"/>
        <w:numPr>
          <w:ilvl w:val="3"/>
          <w:numId w:val="2"/>
        </w:numPr>
        <w:overflowPunct w:val="0"/>
        <w:autoSpaceDE w:val="0"/>
        <w:autoSpaceDN w:val="0"/>
        <w:adjustRightInd w:val="0"/>
        <w:spacing w:after="0"/>
        <w:ind w:left="2127" w:hanging="993"/>
        <w:jc w:val="both"/>
        <w:textAlignment w:val="baseline"/>
      </w:pPr>
      <w:r>
        <w:t>ja iestājas Līguma 5.6.punktā minētais gadījums;</w:t>
      </w:r>
    </w:p>
    <w:p w14:paraId="39E2AAE0" w14:textId="77777777" w:rsidR="00C830D2" w:rsidRDefault="00381914" w:rsidP="00381914">
      <w:pPr>
        <w:numPr>
          <w:ilvl w:val="2"/>
          <w:numId w:val="2"/>
        </w:numPr>
        <w:tabs>
          <w:tab w:val="clear" w:pos="720"/>
        </w:tabs>
        <w:ind w:left="1134" w:hanging="708"/>
        <w:jc w:val="both"/>
      </w:pPr>
      <w:r>
        <w:t>Izmitinātāj</w:t>
      </w:r>
      <w:r w:rsidRPr="006B43CB">
        <w:t>s Līguma noslēgšanas vai Līguma izpildes laikā veicis prettiesisku darbību</w:t>
      </w:r>
      <w:r w:rsidR="00C830D2">
        <w:t>;</w:t>
      </w:r>
    </w:p>
    <w:p w14:paraId="59F7E0B0" w14:textId="47C216E3" w:rsidR="00381914" w:rsidRDefault="00C830D2" w:rsidP="00381914">
      <w:pPr>
        <w:numPr>
          <w:ilvl w:val="2"/>
          <w:numId w:val="2"/>
        </w:numPr>
        <w:tabs>
          <w:tab w:val="clear" w:pos="720"/>
        </w:tabs>
        <w:ind w:left="1134" w:hanging="708"/>
        <w:jc w:val="both"/>
      </w:pPr>
      <w:r>
        <w:t>ir izlietots viss atbalsta pasākumam piešķirtais finansējums Līguma 1.3.punktā minētajām personām</w:t>
      </w:r>
      <w:r w:rsidR="00381914">
        <w:t>.</w:t>
      </w:r>
    </w:p>
    <w:p w14:paraId="15739BCD" w14:textId="77777777" w:rsidR="00381914" w:rsidRPr="006B43CB" w:rsidRDefault="00381914" w:rsidP="00381914">
      <w:pPr>
        <w:pStyle w:val="Pamattekstsaratkpi"/>
        <w:numPr>
          <w:ilvl w:val="1"/>
          <w:numId w:val="2"/>
        </w:numPr>
        <w:overflowPunct w:val="0"/>
        <w:autoSpaceDE w:val="0"/>
        <w:autoSpaceDN w:val="0"/>
        <w:adjustRightInd w:val="0"/>
        <w:spacing w:after="0"/>
        <w:jc w:val="both"/>
        <w:textAlignment w:val="baseline"/>
      </w:pPr>
      <w:r>
        <w:lastRenderedPageBreak/>
        <w:t xml:space="preserve">Izmitinātājs var vienpusēji pārtraukt Līgumu, ja tam nav iespējams nodrošināt Pakalpojumu  atbilstoši Līguma noteikumiem, par to rakstveidā informējot Izmitinātāju ne mazāk kā 10 (desmit) dienas iepriekš.  </w:t>
      </w:r>
    </w:p>
    <w:p w14:paraId="0F2CD57A" w14:textId="34AD8D23" w:rsidR="00381914" w:rsidRPr="006B43CB" w:rsidRDefault="00381914" w:rsidP="00381914">
      <w:pPr>
        <w:pStyle w:val="Pamattekstsaratkpi"/>
        <w:numPr>
          <w:ilvl w:val="1"/>
          <w:numId w:val="2"/>
        </w:numPr>
        <w:overflowPunct w:val="0"/>
        <w:autoSpaceDE w:val="0"/>
        <w:autoSpaceDN w:val="0"/>
        <w:adjustRightInd w:val="0"/>
        <w:spacing w:after="0"/>
        <w:jc w:val="both"/>
        <w:textAlignment w:val="baseline"/>
      </w:pPr>
      <w:r w:rsidRPr="006B43CB">
        <w:t xml:space="preserve">Līguma </w:t>
      </w:r>
      <w:r w:rsidR="00C830D2">
        <w:t xml:space="preserve">6.2.1.apakšpunktā un </w:t>
      </w:r>
      <w:r>
        <w:t>6</w:t>
      </w:r>
      <w:r w:rsidRPr="006B43CB">
        <w:t xml:space="preserve">.3.punktā paredzētajos gadījumos Līgums uzskatāms par izbeigtu ar brīdi, kad paziņojums ir </w:t>
      </w:r>
      <w:r>
        <w:t>no</w:t>
      </w:r>
      <w:r w:rsidRPr="006B43CB">
        <w:t xml:space="preserve">sūtīts </w:t>
      </w:r>
      <w:r>
        <w:t>Izmitinātāj</w:t>
      </w:r>
      <w:r w:rsidRPr="006B43CB">
        <w:t xml:space="preserve">am. </w:t>
      </w:r>
    </w:p>
    <w:p w14:paraId="4606602B" w14:textId="3C0E3131" w:rsidR="00381914" w:rsidRPr="006B43CB" w:rsidRDefault="00C830D2" w:rsidP="00381914">
      <w:pPr>
        <w:pStyle w:val="Pamattekstsaratkpi"/>
        <w:numPr>
          <w:ilvl w:val="1"/>
          <w:numId w:val="2"/>
        </w:numPr>
        <w:overflowPunct w:val="0"/>
        <w:autoSpaceDE w:val="0"/>
        <w:autoSpaceDN w:val="0"/>
        <w:adjustRightInd w:val="0"/>
        <w:spacing w:after="0"/>
        <w:jc w:val="both"/>
        <w:textAlignment w:val="baseline"/>
        <w:rPr>
          <w:b/>
        </w:rPr>
      </w:pPr>
      <w:r>
        <w:t>Līguma 6.3.1. un 6.3.2.apakšpunktā minētajā gadījumā t</w:t>
      </w:r>
      <w:r w:rsidR="00381914" w:rsidRPr="001107C9">
        <w:t xml:space="preserve">iesību pirms termiņa izbeigt </w:t>
      </w:r>
      <w:r w:rsidR="00381914">
        <w:t xml:space="preserve">Līgumu </w:t>
      </w:r>
      <w:r w:rsidR="00381914" w:rsidRPr="001107C9">
        <w:t xml:space="preserve">var izlietot, ja otra Puse ir tikusi brīdināta par iespējamo Līguma izbeigšanu un nav novērsusi Līguma izbeigšanas pamatu, izņemot gadījumus, kad Līguma izbeigšana ir </w:t>
      </w:r>
      <w:r w:rsidR="00381914">
        <w:t xml:space="preserve">tieši </w:t>
      </w:r>
      <w:r w:rsidR="00381914" w:rsidRPr="001107C9">
        <w:t xml:space="preserve">paredzēta </w:t>
      </w:r>
      <w:r w:rsidR="00381914">
        <w:t>Puses saistības neizpildes gadījumā.</w:t>
      </w:r>
    </w:p>
    <w:p w14:paraId="7DA429F5" w14:textId="77777777" w:rsidR="00381914" w:rsidRPr="006B43CB" w:rsidRDefault="00381914" w:rsidP="00381914">
      <w:pPr>
        <w:pStyle w:val="Pamattekstsaratkpi"/>
        <w:overflowPunct w:val="0"/>
        <w:autoSpaceDE w:val="0"/>
        <w:autoSpaceDN w:val="0"/>
        <w:adjustRightInd w:val="0"/>
        <w:spacing w:after="0"/>
        <w:ind w:left="432"/>
        <w:jc w:val="both"/>
        <w:textAlignment w:val="baseline"/>
        <w:rPr>
          <w:b/>
        </w:rPr>
      </w:pPr>
    </w:p>
    <w:p w14:paraId="1DEAA221" w14:textId="77777777" w:rsidR="00381914" w:rsidRPr="006B43CB" w:rsidRDefault="00381914" w:rsidP="00381914">
      <w:pPr>
        <w:numPr>
          <w:ilvl w:val="0"/>
          <w:numId w:val="2"/>
        </w:numPr>
        <w:jc w:val="both"/>
      </w:pPr>
      <w:r w:rsidRPr="006B43CB">
        <w:rPr>
          <w:b/>
        </w:rPr>
        <w:t>STRĪDU IZŠĶIRŠANAS KĀRTĪBA</w:t>
      </w:r>
    </w:p>
    <w:p w14:paraId="4D5A84DC" w14:textId="77777777" w:rsidR="00381914" w:rsidRPr="006B43CB" w:rsidRDefault="00381914" w:rsidP="00381914">
      <w:pPr>
        <w:numPr>
          <w:ilvl w:val="1"/>
          <w:numId w:val="2"/>
        </w:numPr>
        <w:ind w:left="426" w:hanging="426"/>
        <w:jc w:val="both"/>
      </w:pPr>
      <w:r w:rsidRPr="006B43CB">
        <w:t>Visus jautājumus un strīdus, kas rodas starp Pusēm Līguma darbības laikā, Puses risina pārrunu ceļā.</w:t>
      </w:r>
    </w:p>
    <w:p w14:paraId="24A7C098" w14:textId="77777777" w:rsidR="00381914" w:rsidRPr="006B43CB" w:rsidRDefault="00381914" w:rsidP="00381914">
      <w:pPr>
        <w:numPr>
          <w:ilvl w:val="1"/>
          <w:numId w:val="2"/>
        </w:numPr>
        <w:ind w:left="426" w:hanging="426"/>
        <w:jc w:val="both"/>
      </w:pPr>
      <w:r w:rsidRPr="006B43CB">
        <w:t>Ja vienošanās netiek panākta 30 (trīsdesmit) kalendāra dienu laikā, strīdi tiek risināti normatīvajos aktos paredzētajā kārtībā.</w:t>
      </w:r>
    </w:p>
    <w:p w14:paraId="5294446F" w14:textId="77777777" w:rsidR="00381914" w:rsidRPr="006B43CB" w:rsidRDefault="00381914" w:rsidP="00381914">
      <w:pPr>
        <w:jc w:val="both"/>
      </w:pPr>
    </w:p>
    <w:p w14:paraId="1D123F87" w14:textId="77777777" w:rsidR="00381914" w:rsidRPr="006B43CB" w:rsidRDefault="00381914" w:rsidP="00381914">
      <w:pPr>
        <w:numPr>
          <w:ilvl w:val="0"/>
          <w:numId w:val="2"/>
        </w:numPr>
        <w:jc w:val="both"/>
        <w:rPr>
          <w:b/>
        </w:rPr>
      </w:pPr>
      <w:r w:rsidRPr="006B43CB">
        <w:rPr>
          <w:b/>
        </w:rPr>
        <w:t>PERSONAS DATU APSTRĀDE</w:t>
      </w:r>
    </w:p>
    <w:p w14:paraId="601BD26B" w14:textId="77777777" w:rsidR="00381914" w:rsidRDefault="00381914" w:rsidP="00381914">
      <w:pPr>
        <w:pStyle w:val="Pamattekstsaratkpi"/>
        <w:numPr>
          <w:ilvl w:val="1"/>
          <w:numId w:val="2"/>
        </w:numPr>
        <w:shd w:val="clear" w:color="auto" w:fill="FFFFFF"/>
        <w:overflowPunct w:val="0"/>
        <w:autoSpaceDE w:val="0"/>
        <w:autoSpaceDN w:val="0"/>
        <w:adjustRightInd w:val="0"/>
        <w:spacing w:after="0"/>
        <w:jc w:val="both"/>
        <w:textAlignment w:val="baseline"/>
      </w:pPr>
      <w:r>
        <w:t>LIAA un Izmitinātājs ir Izmitināmo un Izmitināto personu datu pārziņi Vispārīgās datu aizsardzības regulas</w:t>
      </w:r>
      <w:r>
        <w:rPr>
          <w:rStyle w:val="Vresatsauce"/>
        </w:rPr>
        <w:footnoteReference w:id="1"/>
      </w:r>
      <w:r>
        <w:t xml:space="preserve"> 4.panta 7.punkta izpratnē, kuri veic personas datu apstrādi saskaņā ar normatīvo aktu prasībām un Pušu privātuma politiku.</w:t>
      </w:r>
    </w:p>
    <w:p w14:paraId="26642B70" w14:textId="77777777" w:rsidR="00381914" w:rsidRPr="00FD5486" w:rsidRDefault="00381914" w:rsidP="00381914">
      <w:pPr>
        <w:pStyle w:val="Pamattekstsaratkpi"/>
        <w:numPr>
          <w:ilvl w:val="1"/>
          <w:numId w:val="2"/>
        </w:numPr>
        <w:shd w:val="clear" w:color="auto" w:fill="FFFFFF"/>
        <w:overflowPunct w:val="0"/>
        <w:autoSpaceDE w:val="0"/>
        <w:autoSpaceDN w:val="0"/>
        <w:adjustRightInd w:val="0"/>
        <w:spacing w:after="0"/>
        <w:jc w:val="both"/>
        <w:textAlignment w:val="baseline"/>
      </w:pPr>
      <w:r>
        <w:t xml:space="preserve">Neskarot Līguma 8.1.punkta noteikumu, </w:t>
      </w:r>
      <w:r w:rsidRPr="00FD5486">
        <w:t>Puses apliecina, ka L</w:t>
      </w:r>
      <w:r w:rsidRPr="00FD5486">
        <w:rPr>
          <w:rFonts w:hint="eastAsia"/>
        </w:rPr>
        <w:t>ī</w:t>
      </w:r>
      <w:r w:rsidRPr="00FD5486">
        <w:t>gum</w:t>
      </w:r>
      <w:r w:rsidRPr="00FD5486">
        <w:rPr>
          <w:rFonts w:hint="eastAsia"/>
        </w:rPr>
        <w:t>ā</w:t>
      </w:r>
      <w:r w:rsidRPr="00FD5486">
        <w:t xml:space="preserve"> nor</w:t>
      </w:r>
      <w:r w:rsidRPr="00FD5486">
        <w:rPr>
          <w:rFonts w:hint="eastAsia"/>
        </w:rPr>
        <w:t>ā</w:t>
      </w:r>
      <w:r w:rsidRPr="00FD5486">
        <w:t>d</w:t>
      </w:r>
      <w:r w:rsidRPr="00FD5486">
        <w:rPr>
          <w:rFonts w:hint="eastAsia"/>
        </w:rPr>
        <w:t>ī</w:t>
      </w:r>
      <w:r w:rsidRPr="00FD5486">
        <w:t xml:space="preserve">tos </w:t>
      </w:r>
      <w:r>
        <w:t xml:space="preserve">un Pakalpojuma ietvaros apstrādātos personas datus </w:t>
      </w:r>
      <w:r w:rsidRPr="00FD5486">
        <w:t>izmantos tikai L</w:t>
      </w:r>
      <w:r w:rsidRPr="00FD5486">
        <w:rPr>
          <w:rFonts w:hint="eastAsia"/>
        </w:rPr>
        <w:t>ī</w:t>
      </w:r>
      <w:r w:rsidRPr="00FD5486">
        <w:t>guma izpildei (dati tiks apstr</w:t>
      </w:r>
      <w:r w:rsidRPr="00FD5486">
        <w:rPr>
          <w:rFonts w:hint="eastAsia"/>
        </w:rPr>
        <w:t>ā</w:t>
      </w:r>
      <w:r w:rsidRPr="00FD5486">
        <w:t>d</w:t>
      </w:r>
      <w:r w:rsidRPr="00FD5486">
        <w:rPr>
          <w:rFonts w:hint="eastAsia"/>
        </w:rPr>
        <w:t>ā</w:t>
      </w:r>
      <w:r w:rsidRPr="00FD5486">
        <w:t>t</w:t>
      </w:r>
      <w:r>
        <w:t>i</w:t>
      </w:r>
      <w:r w:rsidRPr="00FD5486">
        <w:t xml:space="preserve"> tikai saska</w:t>
      </w:r>
      <w:r w:rsidRPr="00FD5486">
        <w:rPr>
          <w:rFonts w:hint="eastAsia"/>
        </w:rPr>
        <w:t>ņā</w:t>
      </w:r>
      <w:r w:rsidRPr="00FD5486">
        <w:t xml:space="preserve"> ar L</w:t>
      </w:r>
      <w:r w:rsidRPr="00FD5486">
        <w:rPr>
          <w:rFonts w:hint="eastAsia"/>
        </w:rPr>
        <w:t>ī</w:t>
      </w:r>
      <w:r w:rsidRPr="00FD5486">
        <w:t>guma priekšmetu, L</w:t>
      </w:r>
      <w:r w:rsidRPr="00FD5486">
        <w:rPr>
          <w:rFonts w:hint="eastAsia"/>
        </w:rPr>
        <w:t>ī</w:t>
      </w:r>
      <w:r w:rsidRPr="00FD5486">
        <w:t>gum</w:t>
      </w:r>
      <w:r w:rsidRPr="00FD5486">
        <w:rPr>
          <w:rFonts w:hint="eastAsia"/>
        </w:rPr>
        <w:t>ā</w:t>
      </w:r>
      <w:r w:rsidRPr="00FD5486">
        <w:t xml:space="preserve"> noteiktaj</w:t>
      </w:r>
      <w:r w:rsidRPr="00FD5486">
        <w:rPr>
          <w:rFonts w:hint="eastAsia"/>
        </w:rPr>
        <w:t>ā</w:t>
      </w:r>
      <w:r w:rsidRPr="00FD5486">
        <w:t xml:space="preserve"> apjom</w:t>
      </w:r>
      <w:r w:rsidRPr="00FD5486">
        <w:rPr>
          <w:rFonts w:hint="eastAsia"/>
        </w:rPr>
        <w:t>ā</w:t>
      </w:r>
      <w:r>
        <w:t xml:space="preserve"> un</w:t>
      </w:r>
      <w:r w:rsidRPr="00FD5486">
        <w:t xml:space="preserve"> uz L</w:t>
      </w:r>
      <w:r w:rsidRPr="00FD5486">
        <w:rPr>
          <w:rFonts w:hint="eastAsia"/>
        </w:rPr>
        <w:t>ī</w:t>
      </w:r>
      <w:r w:rsidRPr="00FD5486">
        <w:t>guma darb</w:t>
      </w:r>
      <w:r w:rsidRPr="00FD5486">
        <w:rPr>
          <w:rFonts w:hint="eastAsia"/>
        </w:rPr>
        <w:t>ī</w:t>
      </w:r>
      <w:r w:rsidRPr="00FD5486">
        <w:t>bas termi</w:t>
      </w:r>
      <w:r w:rsidRPr="00FD5486">
        <w:rPr>
          <w:rFonts w:hint="eastAsia"/>
        </w:rPr>
        <w:t>ņ</w:t>
      </w:r>
      <w:r w:rsidRPr="00FD5486">
        <w:t>u.</w:t>
      </w:r>
    </w:p>
    <w:p w14:paraId="6BE335FC" w14:textId="77777777" w:rsidR="00381914" w:rsidRDefault="00381914" w:rsidP="00381914">
      <w:pPr>
        <w:pStyle w:val="Pamattekstsaratkpi"/>
        <w:numPr>
          <w:ilvl w:val="1"/>
          <w:numId w:val="2"/>
        </w:numPr>
        <w:shd w:val="clear" w:color="auto" w:fill="FFFFFF"/>
        <w:overflowPunct w:val="0"/>
        <w:autoSpaceDE w:val="0"/>
        <w:autoSpaceDN w:val="0"/>
        <w:adjustRightInd w:val="0"/>
        <w:spacing w:after="0"/>
        <w:jc w:val="both"/>
        <w:textAlignment w:val="baseline"/>
      </w:pPr>
      <w:r w:rsidRPr="00FD5486">
        <w:t>Puses ap</w:t>
      </w:r>
      <w:r w:rsidRPr="00FD5486">
        <w:rPr>
          <w:rFonts w:hint="eastAsia"/>
        </w:rPr>
        <w:t>ņ</w:t>
      </w:r>
      <w:r w:rsidRPr="00FD5486">
        <w:t>emas nodrošin</w:t>
      </w:r>
      <w:r w:rsidRPr="00FD5486">
        <w:rPr>
          <w:rFonts w:hint="eastAsia"/>
        </w:rPr>
        <w:t>ā</w:t>
      </w:r>
      <w:r w:rsidRPr="00FD5486">
        <w:t xml:space="preserve">t </w:t>
      </w:r>
      <w:r>
        <w:t xml:space="preserve">saskaņā ar </w:t>
      </w:r>
      <w:r w:rsidRPr="00FD5486">
        <w:t>sp</w:t>
      </w:r>
      <w:r w:rsidRPr="00FD5486">
        <w:rPr>
          <w:rFonts w:hint="eastAsia"/>
        </w:rPr>
        <w:t>ē</w:t>
      </w:r>
      <w:r w:rsidRPr="00FD5486">
        <w:t>k</w:t>
      </w:r>
      <w:r w:rsidRPr="00FD5486">
        <w:rPr>
          <w:rFonts w:hint="eastAsia"/>
        </w:rPr>
        <w:t>ā</w:t>
      </w:r>
      <w:r w:rsidRPr="00FD5486">
        <w:t xml:space="preserve"> esošajiem ties</w:t>
      </w:r>
      <w:r w:rsidRPr="00FD5486">
        <w:rPr>
          <w:rFonts w:hint="eastAsia"/>
        </w:rPr>
        <w:t>ī</w:t>
      </w:r>
      <w:r w:rsidRPr="00FD5486">
        <w:t>bu aktiem atbilstošu aizsardz</w:t>
      </w:r>
      <w:r w:rsidRPr="00FD5486">
        <w:rPr>
          <w:rFonts w:hint="eastAsia"/>
        </w:rPr>
        <w:t>ī</w:t>
      </w:r>
      <w:r w:rsidRPr="00FD5486">
        <w:t>bas l</w:t>
      </w:r>
      <w:r w:rsidRPr="00FD5486">
        <w:rPr>
          <w:rFonts w:hint="eastAsia"/>
        </w:rPr>
        <w:t>ī</w:t>
      </w:r>
      <w:r w:rsidRPr="00FD5486">
        <w:t>meni personas datiem.</w:t>
      </w:r>
    </w:p>
    <w:p w14:paraId="069AFDA3" w14:textId="77777777" w:rsidR="00381914" w:rsidRPr="00FD5486" w:rsidRDefault="00381914" w:rsidP="00381914">
      <w:pPr>
        <w:pStyle w:val="Pamattekstsaratkpi"/>
        <w:numPr>
          <w:ilvl w:val="1"/>
          <w:numId w:val="2"/>
        </w:numPr>
        <w:shd w:val="clear" w:color="auto" w:fill="FFFFFF"/>
        <w:overflowPunct w:val="0"/>
        <w:autoSpaceDE w:val="0"/>
        <w:autoSpaceDN w:val="0"/>
        <w:adjustRightInd w:val="0"/>
        <w:spacing w:after="0"/>
        <w:jc w:val="both"/>
        <w:textAlignment w:val="baseline"/>
      </w:pPr>
      <w:r>
        <w:t>Puses drīkst tikai nodot Izmitināto personu</w:t>
      </w:r>
      <w:r w:rsidRPr="00FD5486">
        <w:t xml:space="preserve"> </w:t>
      </w:r>
      <w:r>
        <w:t>datus tiesību aktos noteiktajos gadījumos</w:t>
      </w:r>
      <w:r w:rsidRPr="00FD5486">
        <w:t>.</w:t>
      </w:r>
    </w:p>
    <w:p w14:paraId="0300F7B6" w14:textId="77777777" w:rsidR="00381914" w:rsidRPr="00FD5486" w:rsidRDefault="00381914" w:rsidP="00381914">
      <w:pPr>
        <w:pStyle w:val="Pamattekstsaratkpi"/>
        <w:numPr>
          <w:ilvl w:val="1"/>
          <w:numId w:val="2"/>
        </w:numPr>
        <w:shd w:val="clear" w:color="auto" w:fill="FFFFFF"/>
        <w:overflowPunct w:val="0"/>
        <w:autoSpaceDE w:val="0"/>
        <w:autoSpaceDN w:val="0"/>
        <w:adjustRightInd w:val="0"/>
        <w:spacing w:after="0"/>
        <w:jc w:val="both"/>
        <w:textAlignment w:val="baseline"/>
      </w:pPr>
      <w:r w:rsidRPr="00FD5486">
        <w:t>Puses ir atbild</w:t>
      </w:r>
      <w:r w:rsidRPr="00FD5486">
        <w:rPr>
          <w:rFonts w:hint="eastAsia"/>
        </w:rPr>
        <w:t>ī</w:t>
      </w:r>
      <w:r w:rsidRPr="00FD5486">
        <w:t>gas par personas datu aizsardz</w:t>
      </w:r>
      <w:r w:rsidRPr="00FD5486">
        <w:rPr>
          <w:rFonts w:hint="eastAsia"/>
        </w:rPr>
        <w:t>ī</w:t>
      </w:r>
      <w:r w:rsidRPr="00FD5486">
        <w:t>bas un apstr</w:t>
      </w:r>
      <w:r w:rsidRPr="00FD5486">
        <w:rPr>
          <w:rFonts w:hint="eastAsia"/>
        </w:rPr>
        <w:t>ā</w:t>
      </w:r>
      <w:r w:rsidRPr="00FD5486">
        <w:t>des noteikumu iev</w:t>
      </w:r>
      <w:r w:rsidRPr="00FD5486">
        <w:rPr>
          <w:rFonts w:hint="eastAsia"/>
        </w:rPr>
        <w:t>ē</w:t>
      </w:r>
      <w:r w:rsidRPr="00FD5486">
        <w:t>rošanu. Katrai Pusei, neizpildot vai pien</w:t>
      </w:r>
      <w:r w:rsidRPr="00FD5486">
        <w:rPr>
          <w:rFonts w:hint="eastAsia"/>
        </w:rPr>
        <w:t>ā</w:t>
      </w:r>
      <w:r w:rsidRPr="00FD5486">
        <w:t>c</w:t>
      </w:r>
      <w:r w:rsidRPr="00FD5486">
        <w:rPr>
          <w:rFonts w:hint="eastAsia"/>
        </w:rPr>
        <w:t>ī</w:t>
      </w:r>
      <w:r w:rsidRPr="00FD5486">
        <w:t>gi neizpildot savas l</w:t>
      </w:r>
      <w:r w:rsidRPr="00FD5486">
        <w:rPr>
          <w:rFonts w:hint="eastAsia"/>
        </w:rPr>
        <w:t>ī</w:t>
      </w:r>
      <w:r w:rsidRPr="00FD5486">
        <w:t>gumsaist</w:t>
      </w:r>
      <w:r w:rsidRPr="00FD5486">
        <w:rPr>
          <w:rFonts w:hint="eastAsia"/>
        </w:rPr>
        <w:t>ī</w:t>
      </w:r>
      <w:r w:rsidRPr="00FD5486">
        <w:t>bas, ir j</w:t>
      </w:r>
      <w:r w:rsidRPr="00FD5486">
        <w:rPr>
          <w:rFonts w:hint="eastAsia"/>
        </w:rPr>
        <w:t>ā</w:t>
      </w:r>
      <w:r w:rsidRPr="00FD5486">
        <w:t>sedz visi otrai Pusei vai trešaj</w:t>
      </w:r>
      <w:r w:rsidRPr="00FD5486">
        <w:rPr>
          <w:rFonts w:hint="eastAsia"/>
        </w:rPr>
        <w:t>ā</w:t>
      </w:r>
      <w:r w:rsidRPr="00FD5486">
        <w:t>m person</w:t>
      </w:r>
      <w:r w:rsidRPr="00FD5486">
        <w:rPr>
          <w:rFonts w:hint="eastAsia"/>
        </w:rPr>
        <w:t>ā</w:t>
      </w:r>
      <w:r w:rsidRPr="00FD5486">
        <w:t>m nodar</w:t>
      </w:r>
      <w:r w:rsidRPr="00FD5486">
        <w:rPr>
          <w:rFonts w:hint="eastAsia"/>
        </w:rPr>
        <w:t>ī</w:t>
      </w:r>
      <w:r w:rsidRPr="00FD5486">
        <w:t>tie zaud</w:t>
      </w:r>
      <w:r w:rsidRPr="00FD5486">
        <w:rPr>
          <w:rFonts w:hint="eastAsia"/>
        </w:rPr>
        <w:t>ē</w:t>
      </w:r>
      <w:r w:rsidRPr="00FD5486">
        <w:t>jumi, kas radušies t</w:t>
      </w:r>
      <w:r w:rsidRPr="00FD5486">
        <w:rPr>
          <w:rFonts w:hint="eastAsia"/>
        </w:rPr>
        <w:t>ā</w:t>
      </w:r>
      <w:r w:rsidRPr="00FD5486">
        <w:t>s darb</w:t>
      </w:r>
      <w:r w:rsidRPr="00FD5486">
        <w:rPr>
          <w:rFonts w:hint="eastAsia"/>
        </w:rPr>
        <w:t>ī</w:t>
      </w:r>
      <w:r w:rsidRPr="00FD5486">
        <w:t>bas vai bezdarb</w:t>
      </w:r>
      <w:r w:rsidRPr="00FD5486">
        <w:rPr>
          <w:rFonts w:hint="eastAsia"/>
        </w:rPr>
        <w:t>ī</w:t>
      </w:r>
      <w:r w:rsidRPr="00FD5486">
        <w:t>bas rezult</w:t>
      </w:r>
      <w:r w:rsidRPr="00FD5486">
        <w:rPr>
          <w:rFonts w:hint="eastAsia"/>
        </w:rPr>
        <w:t>ā</w:t>
      </w:r>
      <w:r w:rsidRPr="00FD5486">
        <w:t>t</w:t>
      </w:r>
      <w:r w:rsidRPr="00FD5486">
        <w:rPr>
          <w:rFonts w:hint="eastAsia"/>
        </w:rPr>
        <w:t>ā</w:t>
      </w:r>
      <w:r w:rsidRPr="00FD5486">
        <w:t>. Katra no Pus</w:t>
      </w:r>
      <w:r w:rsidRPr="00FD5486">
        <w:rPr>
          <w:rFonts w:hint="eastAsia"/>
        </w:rPr>
        <w:t>ē</w:t>
      </w:r>
      <w:r w:rsidRPr="00FD5486">
        <w:t>m patst</w:t>
      </w:r>
      <w:r w:rsidRPr="00FD5486">
        <w:rPr>
          <w:rFonts w:hint="eastAsia"/>
        </w:rPr>
        <w:t>ā</w:t>
      </w:r>
      <w:r w:rsidRPr="00FD5486">
        <w:t>v</w:t>
      </w:r>
      <w:r w:rsidRPr="00FD5486">
        <w:rPr>
          <w:rFonts w:hint="eastAsia"/>
        </w:rPr>
        <w:t>ī</w:t>
      </w:r>
      <w:r w:rsidRPr="00FD5486">
        <w:t>gi ir atbild</w:t>
      </w:r>
      <w:r w:rsidRPr="00FD5486">
        <w:rPr>
          <w:rFonts w:hint="eastAsia"/>
        </w:rPr>
        <w:t>ī</w:t>
      </w:r>
      <w:r w:rsidRPr="00FD5486">
        <w:t>ga trešo personu priekš</w:t>
      </w:r>
      <w:r w:rsidRPr="00FD5486">
        <w:rPr>
          <w:rFonts w:hint="eastAsia"/>
        </w:rPr>
        <w:t>ā</w:t>
      </w:r>
      <w:r w:rsidRPr="00FD5486">
        <w:t xml:space="preserve"> par personas datu aizsardz</w:t>
      </w:r>
      <w:r w:rsidRPr="00FD5486">
        <w:rPr>
          <w:rFonts w:hint="eastAsia"/>
        </w:rPr>
        <w:t>ī</w:t>
      </w:r>
      <w:r w:rsidRPr="00FD5486">
        <w:t>bas un apstr</w:t>
      </w:r>
      <w:r w:rsidRPr="00FD5486">
        <w:rPr>
          <w:rFonts w:hint="eastAsia"/>
        </w:rPr>
        <w:t>ā</w:t>
      </w:r>
      <w:r w:rsidRPr="00FD5486">
        <w:t>des noteikumu neiev</w:t>
      </w:r>
      <w:r w:rsidRPr="00FD5486">
        <w:rPr>
          <w:rFonts w:hint="eastAsia"/>
        </w:rPr>
        <w:t>ē</w:t>
      </w:r>
      <w:r w:rsidRPr="00FD5486">
        <w:t>rošanu un, ja tiek konstat</w:t>
      </w:r>
      <w:r w:rsidRPr="00FD5486">
        <w:rPr>
          <w:rFonts w:hint="eastAsia"/>
        </w:rPr>
        <w:t>ē</w:t>
      </w:r>
      <w:r w:rsidRPr="00FD5486">
        <w:t>ta Puses atbild</w:t>
      </w:r>
      <w:r w:rsidRPr="00FD5486">
        <w:rPr>
          <w:rFonts w:hint="eastAsia"/>
        </w:rPr>
        <w:t>ī</w:t>
      </w:r>
      <w:r w:rsidRPr="00FD5486">
        <w:t>ba, Pusei j</w:t>
      </w:r>
      <w:r w:rsidRPr="00FD5486">
        <w:rPr>
          <w:rFonts w:hint="eastAsia"/>
        </w:rPr>
        <w:t>ā</w:t>
      </w:r>
      <w:r w:rsidRPr="00FD5486">
        <w:t>apmierina trešo personu, ieskaitot valsts p</w:t>
      </w:r>
      <w:r w:rsidRPr="00FD5486">
        <w:rPr>
          <w:rFonts w:hint="eastAsia"/>
        </w:rPr>
        <w:t>ā</w:t>
      </w:r>
      <w:r w:rsidRPr="00FD5486">
        <w:t>rvaldes iest</w:t>
      </w:r>
      <w:r w:rsidRPr="00FD5486">
        <w:rPr>
          <w:rFonts w:hint="eastAsia"/>
        </w:rPr>
        <w:t>ā</w:t>
      </w:r>
      <w:r w:rsidRPr="00FD5486">
        <w:t>des, pretenzija, p</w:t>
      </w:r>
      <w:r w:rsidRPr="00FD5486">
        <w:rPr>
          <w:rFonts w:hint="eastAsia"/>
        </w:rPr>
        <w:t>ā</w:t>
      </w:r>
      <w:r w:rsidRPr="00FD5486">
        <w:t>rskaitot naudas summu pretenzijas iesniedz</w:t>
      </w:r>
      <w:r w:rsidRPr="00FD5486">
        <w:rPr>
          <w:rFonts w:hint="eastAsia"/>
        </w:rPr>
        <w:t>ē</w:t>
      </w:r>
      <w:r w:rsidRPr="00FD5486">
        <w:t>jam vai samaks</w:t>
      </w:r>
      <w:r w:rsidRPr="00FD5486">
        <w:rPr>
          <w:rFonts w:hint="eastAsia"/>
        </w:rPr>
        <w:t>ā</w:t>
      </w:r>
      <w:r w:rsidRPr="00FD5486">
        <w:t>jot uzlikto soda naudas summu.</w:t>
      </w:r>
    </w:p>
    <w:p w14:paraId="572BBC02" w14:textId="77777777" w:rsidR="00381914" w:rsidRPr="00FD5486" w:rsidRDefault="00381914" w:rsidP="00381914">
      <w:pPr>
        <w:pStyle w:val="Pamattekstsaratkpi"/>
        <w:numPr>
          <w:ilvl w:val="1"/>
          <w:numId w:val="2"/>
        </w:numPr>
        <w:shd w:val="clear" w:color="auto" w:fill="FFFFFF"/>
        <w:overflowPunct w:val="0"/>
        <w:autoSpaceDE w:val="0"/>
        <w:autoSpaceDN w:val="0"/>
        <w:adjustRightInd w:val="0"/>
        <w:spacing w:after="0"/>
        <w:jc w:val="both"/>
        <w:textAlignment w:val="baseline"/>
      </w:pPr>
      <w:r w:rsidRPr="00FD5486">
        <w:t>Iz</w:t>
      </w:r>
      <w:r>
        <w:t>mitinā</w:t>
      </w:r>
      <w:r w:rsidRPr="00FD5486">
        <w:t>t</w:t>
      </w:r>
      <w:r w:rsidRPr="00FD5486">
        <w:rPr>
          <w:rFonts w:hint="eastAsia"/>
        </w:rPr>
        <w:t>ā</w:t>
      </w:r>
      <w:r w:rsidRPr="00FD5486">
        <w:t>js, sniedzot Pakalpojumu, ir atbild</w:t>
      </w:r>
      <w:r w:rsidRPr="00FD5486">
        <w:rPr>
          <w:rFonts w:hint="eastAsia"/>
        </w:rPr>
        <w:t>ī</w:t>
      </w:r>
      <w:r w:rsidRPr="00FD5486">
        <w:t>gs par trešo personu datu iev</w:t>
      </w:r>
      <w:r w:rsidRPr="00FD5486">
        <w:rPr>
          <w:rFonts w:hint="eastAsia"/>
        </w:rPr>
        <w:t>ā</w:t>
      </w:r>
      <w:r w:rsidRPr="00FD5486">
        <w:t>kšanu, vi</w:t>
      </w:r>
      <w:r w:rsidRPr="00FD5486">
        <w:rPr>
          <w:rFonts w:hint="eastAsia"/>
        </w:rPr>
        <w:t>ņ</w:t>
      </w:r>
      <w:r w:rsidRPr="00FD5486">
        <w:t>u piekrišanas sa</w:t>
      </w:r>
      <w:r w:rsidRPr="00FD5486">
        <w:rPr>
          <w:rFonts w:hint="eastAsia"/>
        </w:rPr>
        <w:t>ņ</w:t>
      </w:r>
      <w:r w:rsidRPr="00FD5486">
        <w:t>emšanu un trešo personu datu izmantošanu atbilstošaj</w:t>
      </w:r>
      <w:r w:rsidRPr="00FD5486">
        <w:rPr>
          <w:rFonts w:hint="eastAsia"/>
        </w:rPr>
        <w:t>ā</w:t>
      </w:r>
      <w:r w:rsidRPr="00FD5486">
        <w:t xml:space="preserve"> apjom</w:t>
      </w:r>
      <w:r w:rsidRPr="00FD5486">
        <w:rPr>
          <w:rFonts w:hint="eastAsia"/>
        </w:rPr>
        <w:t>ā</w:t>
      </w:r>
      <w:r w:rsidRPr="00FD5486">
        <w:t>, termi</w:t>
      </w:r>
      <w:r w:rsidRPr="00FD5486">
        <w:rPr>
          <w:rFonts w:hint="eastAsia"/>
        </w:rPr>
        <w:t>ņā</w:t>
      </w:r>
      <w:r w:rsidRPr="00FD5486">
        <w:t xml:space="preserve"> un viet</w:t>
      </w:r>
      <w:r w:rsidRPr="00FD5486">
        <w:rPr>
          <w:rFonts w:hint="eastAsia"/>
        </w:rPr>
        <w:t>ā</w:t>
      </w:r>
      <w:r w:rsidRPr="00FD5486">
        <w:t>.</w:t>
      </w:r>
    </w:p>
    <w:p w14:paraId="43D89017" w14:textId="77777777" w:rsidR="00381914" w:rsidRPr="00FD5486" w:rsidRDefault="00381914" w:rsidP="00381914">
      <w:pPr>
        <w:pStyle w:val="Pamattekstsaratkpi"/>
        <w:numPr>
          <w:ilvl w:val="1"/>
          <w:numId w:val="2"/>
        </w:numPr>
        <w:shd w:val="clear" w:color="auto" w:fill="FFFFFF"/>
        <w:overflowPunct w:val="0"/>
        <w:autoSpaceDE w:val="0"/>
        <w:autoSpaceDN w:val="0"/>
        <w:adjustRightInd w:val="0"/>
        <w:spacing w:after="0"/>
        <w:jc w:val="both"/>
        <w:textAlignment w:val="baseline"/>
      </w:pPr>
      <w:r w:rsidRPr="00FD5486">
        <w:rPr>
          <w:rFonts w:hint="eastAsia"/>
        </w:rPr>
        <w:t>Ņ</w:t>
      </w:r>
      <w:r w:rsidRPr="00FD5486">
        <w:t>emot v</w:t>
      </w:r>
      <w:r w:rsidRPr="00FD5486">
        <w:rPr>
          <w:rFonts w:hint="eastAsia"/>
        </w:rPr>
        <w:t>ē</w:t>
      </w:r>
      <w:r w:rsidRPr="00FD5486">
        <w:t>r</w:t>
      </w:r>
      <w:r w:rsidRPr="00FD5486">
        <w:rPr>
          <w:rFonts w:hint="eastAsia"/>
        </w:rPr>
        <w:t>ā</w:t>
      </w:r>
      <w:r w:rsidRPr="00FD5486">
        <w:t xml:space="preserve"> tehnikas l</w:t>
      </w:r>
      <w:r w:rsidRPr="00FD5486">
        <w:rPr>
          <w:rFonts w:hint="eastAsia"/>
        </w:rPr>
        <w:t>ī</w:t>
      </w:r>
      <w:r w:rsidRPr="00FD5486">
        <w:t xml:space="preserve">meni, </w:t>
      </w:r>
      <w:r w:rsidRPr="00FD5486">
        <w:rPr>
          <w:rFonts w:hint="eastAsia"/>
        </w:rPr>
        <w:t>ī</w:t>
      </w:r>
      <w:r w:rsidRPr="00FD5486">
        <w:t>stenošanas izmaksas un apstr</w:t>
      </w:r>
      <w:r w:rsidRPr="00FD5486">
        <w:rPr>
          <w:rFonts w:hint="eastAsia"/>
        </w:rPr>
        <w:t>ā</w:t>
      </w:r>
      <w:r w:rsidRPr="00FD5486">
        <w:t>des raksturu, apm</w:t>
      </w:r>
      <w:r w:rsidRPr="00FD5486">
        <w:rPr>
          <w:rFonts w:hint="eastAsia"/>
        </w:rPr>
        <w:t>ē</w:t>
      </w:r>
      <w:r w:rsidRPr="00FD5486">
        <w:t>ru, kontekstu un nol</w:t>
      </w:r>
      <w:r w:rsidRPr="00FD5486">
        <w:rPr>
          <w:rFonts w:hint="eastAsia"/>
        </w:rPr>
        <w:t>ū</w:t>
      </w:r>
      <w:r w:rsidRPr="00FD5486">
        <w:t>kus, Iz</w:t>
      </w:r>
      <w:r>
        <w:t>mitinā</w:t>
      </w:r>
      <w:r w:rsidRPr="00FD5486">
        <w:t>t</w:t>
      </w:r>
      <w:r w:rsidRPr="00FD5486">
        <w:rPr>
          <w:rFonts w:hint="eastAsia"/>
        </w:rPr>
        <w:t>ā</w:t>
      </w:r>
      <w:r w:rsidRPr="00FD5486">
        <w:t xml:space="preserve">js </w:t>
      </w:r>
      <w:r w:rsidRPr="00FD5486">
        <w:rPr>
          <w:rFonts w:hint="eastAsia"/>
        </w:rPr>
        <w:t>ī</w:t>
      </w:r>
      <w:r w:rsidRPr="00FD5486">
        <w:t>steno atbilst</w:t>
      </w:r>
      <w:r w:rsidRPr="00FD5486">
        <w:rPr>
          <w:rFonts w:hint="eastAsia"/>
        </w:rPr>
        <w:t>ī</w:t>
      </w:r>
      <w:r w:rsidRPr="00FD5486">
        <w:t>gus tehniskus un organizatoriskus pas</w:t>
      </w:r>
      <w:r w:rsidRPr="00FD5486">
        <w:rPr>
          <w:rFonts w:hint="eastAsia"/>
        </w:rPr>
        <w:t>ā</w:t>
      </w:r>
      <w:r w:rsidRPr="00FD5486">
        <w:t>kumus, lai nodrošin</w:t>
      </w:r>
      <w:r w:rsidRPr="00FD5486">
        <w:rPr>
          <w:rFonts w:hint="eastAsia"/>
        </w:rPr>
        <w:t>ā</w:t>
      </w:r>
      <w:r w:rsidRPr="00FD5486">
        <w:t>tu atbilstošu droš</w:t>
      </w:r>
      <w:r w:rsidRPr="00FD5486">
        <w:rPr>
          <w:rFonts w:hint="eastAsia"/>
        </w:rPr>
        <w:t>ī</w:t>
      </w:r>
      <w:r w:rsidRPr="00FD5486">
        <w:t>bas l</w:t>
      </w:r>
      <w:r w:rsidRPr="00FD5486">
        <w:rPr>
          <w:rFonts w:hint="eastAsia"/>
        </w:rPr>
        <w:t>ī</w:t>
      </w:r>
      <w:r w:rsidRPr="00FD5486">
        <w:t>meni. Personas datu oblig</w:t>
      </w:r>
      <w:r w:rsidRPr="00FD5486">
        <w:rPr>
          <w:rFonts w:hint="eastAsia"/>
        </w:rPr>
        <w:t>ā</w:t>
      </w:r>
      <w:r w:rsidRPr="00FD5486">
        <w:t>to tehnisko aizsardz</w:t>
      </w:r>
      <w:r w:rsidRPr="00FD5486">
        <w:rPr>
          <w:rFonts w:hint="eastAsia"/>
        </w:rPr>
        <w:t>ī</w:t>
      </w:r>
      <w:r w:rsidRPr="00FD5486">
        <w:t>bu Iz</w:t>
      </w:r>
      <w:r>
        <w:t>mitinā</w:t>
      </w:r>
      <w:r w:rsidRPr="00FD5486">
        <w:t>t</w:t>
      </w:r>
      <w:r w:rsidRPr="00FD5486">
        <w:rPr>
          <w:rFonts w:hint="eastAsia"/>
        </w:rPr>
        <w:t>ā</w:t>
      </w:r>
      <w:r w:rsidRPr="00FD5486">
        <w:t xml:space="preserve">js </w:t>
      </w:r>
      <w:r w:rsidRPr="00FD5486">
        <w:rPr>
          <w:rFonts w:hint="eastAsia"/>
        </w:rPr>
        <w:t>ī</w:t>
      </w:r>
      <w:r w:rsidRPr="00FD5486">
        <w:t>steno ar fiziskiem un lo</w:t>
      </w:r>
      <w:r w:rsidRPr="00FD5486">
        <w:rPr>
          <w:rFonts w:hint="eastAsia"/>
        </w:rPr>
        <w:t>ģ</w:t>
      </w:r>
      <w:r w:rsidRPr="00FD5486">
        <w:t>iskiem aizsardz</w:t>
      </w:r>
      <w:r w:rsidRPr="00FD5486">
        <w:rPr>
          <w:rFonts w:hint="eastAsia"/>
        </w:rPr>
        <w:t>ī</w:t>
      </w:r>
      <w:r w:rsidRPr="00FD5486">
        <w:t>bas l</w:t>
      </w:r>
      <w:r w:rsidRPr="00FD5486">
        <w:rPr>
          <w:rFonts w:hint="eastAsia"/>
        </w:rPr>
        <w:t>ī</w:t>
      </w:r>
      <w:r w:rsidRPr="00FD5486">
        <w:t>dzek</w:t>
      </w:r>
      <w:r w:rsidRPr="00FD5486">
        <w:rPr>
          <w:rFonts w:hint="eastAsia"/>
        </w:rPr>
        <w:t>ļ</w:t>
      </w:r>
      <w:r w:rsidRPr="00FD5486">
        <w:t xml:space="preserve">iem, nodrošinot: </w:t>
      </w:r>
    </w:p>
    <w:p w14:paraId="661C9A65" w14:textId="77777777" w:rsidR="00381914" w:rsidRPr="00FD5486" w:rsidRDefault="00381914" w:rsidP="00381914">
      <w:pPr>
        <w:pStyle w:val="Sarakstarindkopa"/>
        <w:widowControl w:val="0"/>
        <w:numPr>
          <w:ilvl w:val="2"/>
          <w:numId w:val="2"/>
        </w:numPr>
        <w:shd w:val="clear" w:color="auto" w:fill="FFFFFF"/>
        <w:tabs>
          <w:tab w:val="clear" w:pos="720"/>
        </w:tabs>
        <w:ind w:left="1134" w:hanging="708"/>
        <w:contextualSpacing w:val="0"/>
        <w:jc w:val="both"/>
      </w:pPr>
      <w:r w:rsidRPr="00FD5486">
        <w:t>aizsardz</w:t>
      </w:r>
      <w:r w:rsidRPr="00FD5486">
        <w:rPr>
          <w:rFonts w:hint="eastAsia"/>
        </w:rPr>
        <w:t>ī</w:t>
      </w:r>
      <w:r w:rsidRPr="00FD5486">
        <w:t>bu pret fizisk</w:t>
      </w:r>
      <w:r w:rsidRPr="00FD5486">
        <w:rPr>
          <w:rFonts w:hint="eastAsia"/>
        </w:rPr>
        <w:t>ā</w:t>
      </w:r>
      <w:r w:rsidRPr="00FD5486">
        <w:t>s iedarb</w:t>
      </w:r>
      <w:r w:rsidRPr="00FD5486">
        <w:rPr>
          <w:rFonts w:hint="eastAsia"/>
        </w:rPr>
        <w:t>ī</w:t>
      </w:r>
      <w:r w:rsidRPr="00FD5486">
        <w:t>bas rad</w:t>
      </w:r>
      <w:r w:rsidRPr="00FD5486">
        <w:rPr>
          <w:rFonts w:hint="eastAsia"/>
        </w:rPr>
        <w:t>ī</w:t>
      </w:r>
      <w:r w:rsidRPr="00FD5486">
        <w:t>tu personas datu apdraud</w:t>
      </w:r>
      <w:r w:rsidRPr="00FD5486">
        <w:rPr>
          <w:rFonts w:hint="eastAsia"/>
        </w:rPr>
        <w:t>ē</w:t>
      </w:r>
      <w:r w:rsidRPr="00FD5486">
        <w:t>jumu;</w:t>
      </w:r>
    </w:p>
    <w:p w14:paraId="725BFEF0" w14:textId="77777777" w:rsidR="00381914" w:rsidRPr="00FD5486" w:rsidRDefault="00381914" w:rsidP="00381914">
      <w:pPr>
        <w:pStyle w:val="Sarakstarindkopa"/>
        <w:widowControl w:val="0"/>
        <w:numPr>
          <w:ilvl w:val="2"/>
          <w:numId w:val="2"/>
        </w:numPr>
        <w:shd w:val="clear" w:color="auto" w:fill="FFFFFF"/>
        <w:tabs>
          <w:tab w:val="clear" w:pos="720"/>
        </w:tabs>
        <w:ind w:left="1134" w:hanging="708"/>
        <w:contextualSpacing w:val="0"/>
        <w:jc w:val="both"/>
      </w:pPr>
      <w:r w:rsidRPr="00FD5486">
        <w:t>aizsardz</w:t>
      </w:r>
      <w:r w:rsidRPr="00FD5486">
        <w:rPr>
          <w:rFonts w:hint="eastAsia"/>
        </w:rPr>
        <w:t>ī</w:t>
      </w:r>
      <w:r w:rsidRPr="00FD5486">
        <w:t>bu, kuru realiz</w:t>
      </w:r>
      <w:r w:rsidRPr="00FD5486">
        <w:rPr>
          <w:rFonts w:hint="eastAsia"/>
        </w:rPr>
        <w:t>ē</w:t>
      </w:r>
      <w:r w:rsidRPr="00FD5486">
        <w:t xml:space="preserve"> ar programmat</w:t>
      </w:r>
      <w:r w:rsidRPr="00FD5486">
        <w:rPr>
          <w:rFonts w:hint="eastAsia"/>
        </w:rPr>
        <w:t>ū</w:t>
      </w:r>
      <w:r w:rsidRPr="00FD5486">
        <w:t>ras l</w:t>
      </w:r>
      <w:r w:rsidRPr="00FD5486">
        <w:rPr>
          <w:rFonts w:hint="eastAsia"/>
        </w:rPr>
        <w:t>ī</w:t>
      </w:r>
      <w:r w:rsidRPr="00FD5486">
        <w:t>dzek</w:t>
      </w:r>
      <w:r w:rsidRPr="00FD5486">
        <w:rPr>
          <w:rFonts w:hint="eastAsia"/>
        </w:rPr>
        <w:t>ļ</w:t>
      </w:r>
      <w:r w:rsidRPr="00FD5486">
        <w:t>iem, parol</w:t>
      </w:r>
      <w:r w:rsidRPr="00FD5486">
        <w:rPr>
          <w:rFonts w:hint="eastAsia"/>
        </w:rPr>
        <w:t>ē</w:t>
      </w:r>
      <w:r w:rsidRPr="00FD5486">
        <w:t>m, šifr</w:t>
      </w:r>
      <w:r w:rsidRPr="00FD5486">
        <w:rPr>
          <w:rFonts w:hint="eastAsia"/>
        </w:rPr>
        <w:t>ēš</w:t>
      </w:r>
      <w:r w:rsidRPr="00FD5486">
        <w:t xml:space="preserve">anu, </w:t>
      </w:r>
      <w:proofErr w:type="spellStart"/>
      <w:r w:rsidRPr="00FD5486">
        <w:t>kript</w:t>
      </w:r>
      <w:r w:rsidRPr="00FD5486">
        <w:rPr>
          <w:rFonts w:hint="eastAsia"/>
        </w:rPr>
        <w:t>ēš</w:t>
      </w:r>
      <w:r w:rsidRPr="00FD5486">
        <w:t>anu</w:t>
      </w:r>
      <w:proofErr w:type="spellEnd"/>
      <w:r w:rsidRPr="00FD5486">
        <w:t xml:space="preserve"> un citiem lo</w:t>
      </w:r>
      <w:r w:rsidRPr="00FD5486">
        <w:rPr>
          <w:rFonts w:hint="eastAsia"/>
        </w:rPr>
        <w:t>ģ</w:t>
      </w:r>
      <w:r w:rsidRPr="00FD5486">
        <w:t>isk</w:t>
      </w:r>
      <w:r w:rsidRPr="00FD5486">
        <w:rPr>
          <w:rFonts w:hint="eastAsia"/>
        </w:rPr>
        <w:t>ā</w:t>
      </w:r>
      <w:r w:rsidRPr="00FD5486">
        <w:t>s aizsardz</w:t>
      </w:r>
      <w:r w:rsidRPr="00FD5486">
        <w:rPr>
          <w:rFonts w:hint="eastAsia"/>
        </w:rPr>
        <w:t>ī</w:t>
      </w:r>
      <w:r w:rsidRPr="00FD5486">
        <w:t>bas l</w:t>
      </w:r>
      <w:r w:rsidRPr="00FD5486">
        <w:rPr>
          <w:rFonts w:hint="eastAsia"/>
        </w:rPr>
        <w:t>ī</w:t>
      </w:r>
      <w:r w:rsidRPr="00FD5486">
        <w:t>dzek</w:t>
      </w:r>
      <w:r w:rsidRPr="00FD5486">
        <w:rPr>
          <w:rFonts w:hint="eastAsia"/>
        </w:rPr>
        <w:t>ļ</w:t>
      </w:r>
      <w:r w:rsidRPr="00FD5486">
        <w:t>iem.</w:t>
      </w:r>
    </w:p>
    <w:p w14:paraId="4E502CC1" w14:textId="77777777" w:rsidR="00381914" w:rsidRPr="00FD5486" w:rsidRDefault="00381914" w:rsidP="00381914">
      <w:pPr>
        <w:pStyle w:val="Pamattekstsaratkpi"/>
        <w:numPr>
          <w:ilvl w:val="1"/>
          <w:numId w:val="2"/>
        </w:numPr>
        <w:shd w:val="clear" w:color="auto" w:fill="FFFFFF"/>
        <w:overflowPunct w:val="0"/>
        <w:autoSpaceDE w:val="0"/>
        <w:autoSpaceDN w:val="0"/>
        <w:adjustRightInd w:val="0"/>
        <w:spacing w:after="0"/>
        <w:jc w:val="both"/>
        <w:textAlignment w:val="baseline"/>
      </w:pPr>
      <w:r w:rsidRPr="00FD5486">
        <w:t>Apstr</w:t>
      </w:r>
      <w:r w:rsidRPr="00FD5486">
        <w:rPr>
          <w:rFonts w:hint="eastAsia"/>
        </w:rPr>
        <w:t>ā</w:t>
      </w:r>
      <w:r w:rsidRPr="00FD5486">
        <w:t>d</w:t>
      </w:r>
      <w:r w:rsidRPr="00FD5486">
        <w:rPr>
          <w:rFonts w:hint="eastAsia"/>
        </w:rPr>
        <w:t>ā</w:t>
      </w:r>
      <w:r w:rsidRPr="00FD5486">
        <w:t>jot personas datus, Iz</w:t>
      </w:r>
      <w:r>
        <w:t>mitinā</w:t>
      </w:r>
      <w:r w:rsidRPr="00FD5486">
        <w:t>t</w:t>
      </w:r>
      <w:r w:rsidRPr="00FD5486">
        <w:rPr>
          <w:rFonts w:hint="eastAsia"/>
        </w:rPr>
        <w:t>ā</w:t>
      </w:r>
      <w:r w:rsidRPr="00FD5486">
        <w:t>js nodrošina:</w:t>
      </w:r>
    </w:p>
    <w:p w14:paraId="74D1D3C8" w14:textId="77777777" w:rsidR="00381914" w:rsidRPr="00FD5486" w:rsidRDefault="00381914" w:rsidP="00381914">
      <w:pPr>
        <w:pStyle w:val="Sarakstarindkopa"/>
        <w:widowControl w:val="0"/>
        <w:numPr>
          <w:ilvl w:val="2"/>
          <w:numId w:val="2"/>
        </w:numPr>
        <w:shd w:val="clear" w:color="auto" w:fill="FFFFFF"/>
        <w:tabs>
          <w:tab w:val="clear" w:pos="720"/>
        </w:tabs>
        <w:ind w:left="1134" w:hanging="708"/>
        <w:contextualSpacing w:val="0"/>
        <w:jc w:val="both"/>
      </w:pPr>
      <w:r w:rsidRPr="00FD5486">
        <w:t>pilnvarotu personu piek</w:t>
      </w:r>
      <w:r w:rsidRPr="00FD5486">
        <w:rPr>
          <w:rFonts w:hint="eastAsia"/>
        </w:rPr>
        <w:t>ļūš</w:t>
      </w:r>
      <w:r w:rsidRPr="00FD5486">
        <w:t>anu pie tehniskajiem resursiem, kas tiek izmantoti personu datu apstr</w:t>
      </w:r>
      <w:r w:rsidRPr="00FD5486">
        <w:rPr>
          <w:rFonts w:hint="eastAsia"/>
        </w:rPr>
        <w:t>ā</w:t>
      </w:r>
      <w:r w:rsidRPr="00FD5486">
        <w:t>dei un aizsardz</w:t>
      </w:r>
      <w:r w:rsidRPr="00FD5486">
        <w:rPr>
          <w:rFonts w:hint="eastAsia"/>
        </w:rPr>
        <w:t>ī</w:t>
      </w:r>
      <w:r w:rsidRPr="00FD5486">
        <w:t>bai (taj</w:t>
      </w:r>
      <w:r w:rsidRPr="00FD5486">
        <w:rPr>
          <w:rFonts w:hint="eastAsia"/>
        </w:rPr>
        <w:t>ā</w:t>
      </w:r>
      <w:r w:rsidRPr="00FD5486">
        <w:t xml:space="preserve"> skait</w:t>
      </w:r>
      <w:r w:rsidRPr="00FD5486">
        <w:rPr>
          <w:rFonts w:hint="eastAsia"/>
        </w:rPr>
        <w:t>ā</w:t>
      </w:r>
      <w:r w:rsidRPr="00FD5486">
        <w:t xml:space="preserve"> pie personas datiem); </w:t>
      </w:r>
    </w:p>
    <w:p w14:paraId="30B6A089" w14:textId="77777777" w:rsidR="00381914" w:rsidRPr="00FD5486" w:rsidRDefault="00381914" w:rsidP="00381914">
      <w:pPr>
        <w:pStyle w:val="Sarakstarindkopa"/>
        <w:widowControl w:val="0"/>
        <w:numPr>
          <w:ilvl w:val="2"/>
          <w:numId w:val="2"/>
        </w:numPr>
        <w:shd w:val="clear" w:color="auto" w:fill="FFFFFF"/>
        <w:tabs>
          <w:tab w:val="clear" w:pos="720"/>
        </w:tabs>
        <w:ind w:left="1134" w:hanging="708"/>
        <w:contextualSpacing w:val="0"/>
        <w:jc w:val="both"/>
      </w:pPr>
      <w:r w:rsidRPr="00FD5486">
        <w:t>to, ka inform</w:t>
      </w:r>
      <w:r w:rsidRPr="00FD5486">
        <w:rPr>
          <w:rFonts w:hint="eastAsia"/>
        </w:rPr>
        <w:t>ā</w:t>
      </w:r>
      <w:r w:rsidRPr="00FD5486">
        <w:t>cijas nes</w:t>
      </w:r>
      <w:r w:rsidRPr="00FD5486">
        <w:rPr>
          <w:rFonts w:hint="eastAsia"/>
        </w:rPr>
        <w:t>ē</w:t>
      </w:r>
      <w:r w:rsidRPr="00FD5486">
        <w:t>jus, kuros ir personas dati, apstr</w:t>
      </w:r>
      <w:r w:rsidRPr="00FD5486">
        <w:rPr>
          <w:rFonts w:hint="eastAsia"/>
        </w:rPr>
        <w:t>ā</w:t>
      </w:r>
      <w:r w:rsidRPr="00FD5486">
        <w:t>d</w:t>
      </w:r>
      <w:r w:rsidRPr="00FD5486">
        <w:rPr>
          <w:rFonts w:hint="eastAsia"/>
        </w:rPr>
        <w:t>ā</w:t>
      </w:r>
      <w:r w:rsidRPr="00FD5486">
        <w:t xml:space="preserve"> t</w:t>
      </w:r>
      <w:r w:rsidRPr="00FD5486">
        <w:rPr>
          <w:rFonts w:hint="eastAsia"/>
        </w:rPr>
        <w:t>ā</w:t>
      </w:r>
      <w:r w:rsidRPr="00FD5486">
        <w:t>m pilnvarotas personas;</w:t>
      </w:r>
    </w:p>
    <w:p w14:paraId="69396B6D" w14:textId="77777777" w:rsidR="00381914" w:rsidRPr="00FD5486" w:rsidRDefault="00381914" w:rsidP="00381914">
      <w:pPr>
        <w:pStyle w:val="Sarakstarindkopa"/>
        <w:widowControl w:val="0"/>
        <w:numPr>
          <w:ilvl w:val="2"/>
          <w:numId w:val="2"/>
        </w:numPr>
        <w:shd w:val="clear" w:color="auto" w:fill="FFFFFF"/>
        <w:tabs>
          <w:tab w:val="clear" w:pos="720"/>
        </w:tabs>
        <w:ind w:left="1134" w:hanging="708"/>
        <w:contextualSpacing w:val="0"/>
        <w:jc w:val="both"/>
      </w:pPr>
      <w:r w:rsidRPr="00FD5486">
        <w:lastRenderedPageBreak/>
        <w:t>to, ka personas datu apstr</w:t>
      </w:r>
      <w:r w:rsidRPr="00FD5486">
        <w:rPr>
          <w:rFonts w:hint="eastAsia"/>
        </w:rPr>
        <w:t>ā</w:t>
      </w:r>
      <w:r w:rsidRPr="00FD5486">
        <w:t>d</w:t>
      </w:r>
      <w:r w:rsidRPr="00FD5486">
        <w:rPr>
          <w:rFonts w:hint="eastAsia"/>
        </w:rPr>
        <w:t>ē</w:t>
      </w:r>
      <w:r w:rsidRPr="00FD5486">
        <w:t xml:space="preserve"> izmantotos resursu p</w:t>
      </w:r>
      <w:r w:rsidRPr="00FD5486">
        <w:rPr>
          <w:rFonts w:hint="eastAsia"/>
        </w:rPr>
        <w:t>ā</w:t>
      </w:r>
      <w:r w:rsidRPr="00FD5486">
        <w:t>rvieto tam pilnvarotas personas.</w:t>
      </w:r>
    </w:p>
    <w:p w14:paraId="5ADB359F" w14:textId="77777777" w:rsidR="00381914" w:rsidRPr="00FD5486" w:rsidRDefault="00381914" w:rsidP="00381914">
      <w:pPr>
        <w:pStyle w:val="Pamattekstsaratkpi"/>
        <w:numPr>
          <w:ilvl w:val="1"/>
          <w:numId w:val="2"/>
        </w:numPr>
        <w:shd w:val="clear" w:color="auto" w:fill="FFFFFF"/>
        <w:overflowPunct w:val="0"/>
        <w:autoSpaceDE w:val="0"/>
        <w:autoSpaceDN w:val="0"/>
        <w:adjustRightInd w:val="0"/>
        <w:spacing w:after="0"/>
        <w:jc w:val="both"/>
        <w:textAlignment w:val="baseline"/>
      </w:pPr>
      <w:r w:rsidRPr="00FD5486">
        <w:t>Iz</w:t>
      </w:r>
      <w:r>
        <w:t>mitinā</w:t>
      </w:r>
      <w:r w:rsidRPr="00FD5486">
        <w:t>t</w:t>
      </w:r>
      <w:r w:rsidRPr="00FD5486">
        <w:rPr>
          <w:rFonts w:hint="eastAsia"/>
        </w:rPr>
        <w:t>ā</w:t>
      </w:r>
      <w:r w:rsidRPr="00FD5486">
        <w:t>js apliecina, ka:</w:t>
      </w:r>
    </w:p>
    <w:p w14:paraId="26A50CB9" w14:textId="77777777" w:rsidR="00381914" w:rsidRPr="00FD5486" w:rsidRDefault="00381914" w:rsidP="00381914">
      <w:pPr>
        <w:pStyle w:val="Sarakstarindkopa"/>
        <w:widowControl w:val="0"/>
        <w:numPr>
          <w:ilvl w:val="2"/>
          <w:numId w:val="2"/>
        </w:numPr>
        <w:shd w:val="clear" w:color="auto" w:fill="FFFFFF"/>
        <w:tabs>
          <w:tab w:val="clear" w:pos="720"/>
        </w:tabs>
        <w:ind w:left="1134" w:hanging="708"/>
        <w:contextualSpacing w:val="0"/>
        <w:jc w:val="both"/>
      </w:pPr>
      <w:r w:rsidRPr="00FD5486">
        <w:t>nev</w:t>
      </w:r>
      <w:r w:rsidRPr="00FD5486">
        <w:rPr>
          <w:rFonts w:hint="eastAsia"/>
        </w:rPr>
        <w:t>ā</w:t>
      </w:r>
      <w:r w:rsidRPr="00FD5486">
        <w:t>ks, neizmantos un neizpaud</w:t>
      </w:r>
      <w:r w:rsidRPr="00FD5486">
        <w:rPr>
          <w:rFonts w:hint="eastAsia"/>
        </w:rPr>
        <w:t>ī</w:t>
      </w:r>
      <w:r w:rsidRPr="00FD5486">
        <w:t>s personas datus, ja vien to neparedz normat</w:t>
      </w:r>
      <w:r w:rsidRPr="00FD5486">
        <w:rPr>
          <w:rFonts w:hint="eastAsia"/>
        </w:rPr>
        <w:t>ī</w:t>
      </w:r>
      <w:r w:rsidRPr="00FD5486">
        <w:t>vie akti vai tas nav nepieciešams normat</w:t>
      </w:r>
      <w:r w:rsidRPr="00FD5486">
        <w:rPr>
          <w:rFonts w:hint="eastAsia"/>
        </w:rPr>
        <w:t>ī</w:t>
      </w:r>
      <w:r w:rsidRPr="00FD5486">
        <w:t>vajos aktos paredz</w:t>
      </w:r>
      <w:r w:rsidRPr="00FD5486">
        <w:rPr>
          <w:rFonts w:hint="eastAsia"/>
        </w:rPr>
        <w:t>ē</w:t>
      </w:r>
      <w:r w:rsidRPr="00FD5486">
        <w:t>tu ties</w:t>
      </w:r>
      <w:r w:rsidRPr="00FD5486">
        <w:rPr>
          <w:rFonts w:hint="eastAsia"/>
        </w:rPr>
        <w:t>ī</w:t>
      </w:r>
      <w:r w:rsidRPr="00FD5486">
        <w:t>bu, interešu aizsardz</w:t>
      </w:r>
      <w:r w:rsidRPr="00FD5486">
        <w:rPr>
          <w:rFonts w:hint="eastAsia"/>
        </w:rPr>
        <w:t>ī</w:t>
      </w:r>
      <w:r w:rsidRPr="00FD5486">
        <w:t>bai;</w:t>
      </w:r>
    </w:p>
    <w:p w14:paraId="24E5E7A1" w14:textId="77777777" w:rsidR="00381914" w:rsidRPr="00FD5486" w:rsidRDefault="00381914" w:rsidP="00381914">
      <w:pPr>
        <w:pStyle w:val="Sarakstarindkopa"/>
        <w:widowControl w:val="0"/>
        <w:numPr>
          <w:ilvl w:val="2"/>
          <w:numId w:val="2"/>
        </w:numPr>
        <w:shd w:val="clear" w:color="auto" w:fill="FFFFFF"/>
        <w:tabs>
          <w:tab w:val="clear" w:pos="720"/>
        </w:tabs>
        <w:ind w:left="1134" w:hanging="708"/>
        <w:contextualSpacing w:val="0"/>
        <w:jc w:val="both"/>
      </w:pPr>
      <w:r w:rsidRPr="00FD5486">
        <w:t>apstr</w:t>
      </w:r>
      <w:r w:rsidRPr="00FD5486">
        <w:rPr>
          <w:rFonts w:hint="eastAsia"/>
        </w:rPr>
        <w:t>ā</w:t>
      </w:r>
      <w:r w:rsidRPr="00FD5486">
        <w:t>d</w:t>
      </w:r>
      <w:r w:rsidRPr="00FD5486">
        <w:rPr>
          <w:rFonts w:hint="eastAsia"/>
        </w:rPr>
        <w:t>ā</w:t>
      </w:r>
      <w:r w:rsidRPr="00FD5486">
        <w:t>s personas datus atbilstoši no L</w:t>
      </w:r>
      <w:r w:rsidRPr="00FD5486">
        <w:rPr>
          <w:rFonts w:hint="eastAsia"/>
        </w:rPr>
        <w:t>ī</w:t>
      </w:r>
      <w:r w:rsidRPr="00FD5486">
        <w:t>guma izrietošajam personas datu apstr</w:t>
      </w:r>
      <w:r w:rsidRPr="00FD5486">
        <w:rPr>
          <w:rFonts w:hint="eastAsia"/>
        </w:rPr>
        <w:t>ā</w:t>
      </w:r>
      <w:r w:rsidRPr="00FD5486">
        <w:t>des m</w:t>
      </w:r>
      <w:r w:rsidRPr="00FD5486">
        <w:rPr>
          <w:rFonts w:hint="eastAsia"/>
        </w:rPr>
        <w:t>ē</w:t>
      </w:r>
      <w:r w:rsidRPr="00FD5486">
        <w:t>r</w:t>
      </w:r>
      <w:r w:rsidRPr="00FD5486">
        <w:rPr>
          <w:rFonts w:hint="eastAsia"/>
        </w:rPr>
        <w:t>ķ</w:t>
      </w:r>
      <w:r w:rsidRPr="00FD5486">
        <w:t>im;</w:t>
      </w:r>
    </w:p>
    <w:p w14:paraId="22F3DDD6" w14:textId="77777777" w:rsidR="00381914" w:rsidRPr="00FD5486" w:rsidRDefault="00381914" w:rsidP="00381914">
      <w:pPr>
        <w:pStyle w:val="Sarakstarindkopa"/>
        <w:widowControl w:val="0"/>
        <w:numPr>
          <w:ilvl w:val="2"/>
          <w:numId w:val="2"/>
        </w:numPr>
        <w:shd w:val="clear" w:color="auto" w:fill="FFFFFF"/>
        <w:tabs>
          <w:tab w:val="clear" w:pos="720"/>
        </w:tabs>
        <w:ind w:left="1134" w:hanging="708"/>
        <w:contextualSpacing w:val="0"/>
        <w:jc w:val="both"/>
      </w:pPr>
      <w:r w:rsidRPr="00FD5486">
        <w:t>veicot datu apstr</w:t>
      </w:r>
      <w:r w:rsidRPr="00FD5486">
        <w:rPr>
          <w:rFonts w:hint="eastAsia"/>
        </w:rPr>
        <w:t>ā</w:t>
      </w:r>
      <w:r w:rsidRPr="00FD5486">
        <w:t>di, nodrošin</w:t>
      </w:r>
      <w:r w:rsidRPr="00FD5486">
        <w:rPr>
          <w:rFonts w:hint="eastAsia"/>
        </w:rPr>
        <w:t>ā</w:t>
      </w:r>
      <w:r w:rsidRPr="00FD5486">
        <w:t>s atbilst</w:t>
      </w:r>
      <w:r w:rsidRPr="00FD5486">
        <w:rPr>
          <w:rFonts w:hint="eastAsia"/>
        </w:rPr>
        <w:t>ī</w:t>
      </w:r>
      <w:r w:rsidRPr="00FD5486">
        <w:t>gus tehniskus un organizatoriskus pas</w:t>
      </w:r>
      <w:r w:rsidRPr="00FD5486">
        <w:rPr>
          <w:rFonts w:hint="eastAsia"/>
        </w:rPr>
        <w:t>ā</w:t>
      </w:r>
      <w:r w:rsidRPr="00FD5486">
        <w:t>kumus, lai nodrošin</w:t>
      </w:r>
      <w:r w:rsidRPr="00FD5486">
        <w:rPr>
          <w:rFonts w:hint="eastAsia"/>
        </w:rPr>
        <w:t>ā</w:t>
      </w:r>
      <w:r w:rsidRPr="00FD5486">
        <w:t>tu datu aizsardz</w:t>
      </w:r>
      <w:r w:rsidRPr="00FD5486">
        <w:rPr>
          <w:rFonts w:hint="eastAsia"/>
        </w:rPr>
        <w:t>ī</w:t>
      </w:r>
      <w:r w:rsidRPr="00FD5486">
        <w:t>bu;</w:t>
      </w:r>
    </w:p>
    <w:p w14:paraId="00922620" w14:textId="77777777" w:rsidR="00381914" w:rsidRPr="00FD5486" w:rsidRDefault="00381914" w:rsidP="00381914">
      <w:pPr>
        <w:pStyle w:val="Sarakstarindkopa"/>
        <w:widowControl w:val="0"/>
        <w:numPr>
          <w:ilvl w:val="2"/>
          <w:numId w:val="2"/>
        </w:numPr>
        <w:shd w:val="clear" w:color="auto" w:fill="FFFFFF"/>
        <w:tabs>
          <w:tab w:val="clear" w:pos="720"/>
        </w:tabs>
        <w:ind w:left="1134" w:hanging="708"/>
        <w:contextualSpacing w:val="0"/>
        <w:jc w:val="both"/>
      </w:pPr>
      <w:r w:rsidRPr="00FD5486">
        <w:t>nodrošin</w:t>
      </w:r>
      <w:r w:rsidRPr="00FD5486">
        <w:rPr>
          <w:rFonts w:hint="eastAsia"/>
        </w:rPr>
        <w:t>ā</w:t>
      </w:r>
      <w:r w:rsidRPr="00FD5486">
        <w:t>s, ka personas, kuras ir pilnvarotas apstr</w:t>
      </w:r>
      <w:r w:rsidRPr="00FD5486">
        <w:rPr>
          <w:rFonts w:hint="eastAsia"/>
        </w:rPr>
        <w:t>ā</w:t>
      </w:r>
      <w:r w:rsidRPr="00FD5486">
        <w:t>d</w:t>
      </w:r>
      <w:r w:rsidRPr="00FD5486">
        <w:rPr>
          <w:rFonts w:hint="eastAsia"/>
        </w:rPr>
        <w:t>ā</w:t>
      </w:r>
      <w:r w:rsidRPr="00FD5486">
        <w:t>t datus, ir ap</w:t>
      </w:r>
      <w:r w:rsidRPr="00FD5486">
        <w:rPr>
          <w:rFonts w:hint="eastAsia"/>
        </w:rPr>
        <w:t>ņē</w:t>
      </w:r>
      <w:r w:rsidRPr="00FD5486">
        <w:t>muš</w:t>
      </w:r>
      <w:r w:rsidRPr="00FD5486">
        <w:rPr>
          <w:rFonts w:hint="eastAsia"/>
        </w:rPr>
        <w:t>ā</w:t>
      </w:r>
      <w:r w:rsidRPr="00FD5486">
        <w:t>s iev</w:t>
      </w:r>
      <w:r w:rsidRPr="00FD5486">
        <w:rPr>
          <w:rFonts w:hint="eastAsia"/>
        </w:rPr>
        <w:t>ē</w:t>
      </w:r>
      <w:r w:rsidRPr="00FD5486">
        <w:t>rot konfidencialit</w:t>
      </w:r>
      <w:r w:rsidRPr="00FD5486">
        <w:rPr>
          <w:rFonts w:hint="eastAsia"/>
        </w:rPr>
        <w:t>ā</w:t>
      </w:r>
      <w:r w:rsidRPr="00FD5486">
        <w:t>ti;</w:t>
      </w:r>
    </w:p>
    <w:p w14:paraId="01CD42C4" w14:textId="77777777" w:rsidR="00381914" w:rsidRPr="00FD5486" w:rsidRDefault="00381914" w:rsidP="00381914">
      <w:pPr>
        <w:pStyle w:val="Sarakstarindkopa"/>
        <w:widowControl w:val="0"/>
        <w:numPr>
          <w:ilvl w:val="2"/>
          <w:numId w:val="2"/>
        </w:numPr>
        <w:shd w:val="clear" w:color="auto" w:fill="FFFFFF"/>
        <w:tabs>
          <w:tab w:val="clear" w:pos="720"/>
        </w:tabs>
        <w:ind w:left="1134" w:hanging="708"/>
        <w:contextualSpacing w:val="0"/>
        <w:jc w:val="both"/>
      </w:pPr>
      <w:r w:rsidRPr="00FD5486">
        <w:t>nodrošin</w:t>
      </w:r>
      <w:r w:rsidRPr="00FD5486">
        <w:rPr>
          <w:rFonts w:hint="eastAsia"/>
        </w:rPr>
        <w:t>ā</w:t>
      </w:r>
      <w:r w:rsidRPr="00FD5486">
        <w:t>s datu nepieejam</w:t>
      </w:r>
      <w:r w:rsidRPr="00FD5486">
        <w:rPr>
          <w:rFonts w:hint="eastAsia"/>
        </w:rPr>
        <w:t>ī</w:t>
      </w:r>
      <w:r w:rsidRPr="00FD5486">
        <w:t>bu trešaj</w:t>
      </w:r>
      <w:r w:rsidRPr="00FD5486">
        <w:rPr>
          <w:rFonts w:hint="eastAsia"/>
        </w:rPr>
        <w:t>ā</w:t>
      </w:r>
      <w:r w:rsidRPr="00FD5486">
        <w:t>m person</w:t>
      </w:r>
      <w:r w:rsidRPr="00FD5486">
        <w:rPr>
          <w:rFonts w:hint="eastAsia"/>
        </w:rPr>
        <w:t>ā</w:t>
      </w:r>
      <w:r w:rsidRPr="00FD5486">
        <w:t>m un nekav</w:t>
      </w:r>
      <w:r w:rsidRPr="00FD5486">
        <w:rPr>
          <w:rFonts w:hint="eastAsia"/>
        </w:rPr>
        <w:t>ē</w:t>
      </w:r>
      <w:r w:rsidRPr="00FD5486">
        <w:t>joši inform</w:t>
      </w:r>
      <w:r w:rsidRPr="00FD5486">
        <w:rPr>
          <w:rFonts w:hint="eastAsia"/>
        </w:rPr>
        <w:t>ē</w:t>
      </w:r>
      <w:r w:rsidRPr="00FD5486">
        <w:t>s Pas</w:t>
      </w:r>
      <w:r w:rsidRPr="00FD5486">
        <w:rPr>
          <w:rFonts w:hint="eastAsia"/>
        </w:rPr>
        <w:t>ū</w:t>
      </w:r>
      <w:r w:rsidRPr="00FD5486">
        <w:t>t</w:t>
      </w:r>
      <w:r w:rsidRPr="00FD5486">
        <w:rPr>
          <w:rFonts w:hint="eastAsia"/>
        </w:rPr>
        <w:t>ī</w:t>
      </w:r>
      <w:r w:rsidRPr="00FD5486">
        <w:t>t</w:t>
      </w:r>
      <w:r w:rsidRPr="00FD5486">
        <w:rPr>
          <w:rFonts w:hint="eastAsia"/>
        </w:rPr>
        <w:t>ā</w:t>
      </w:r>
      <w:r w:rsidRPr="00FD5486">
        <w:t>ju par gad</w:t>
      </w:r>
      <w:r w:rsidRPr="00FD5486">
        <w:rPr>
          <w:rFonts w:hint="eastAsia"/>
        </w:rPr>
        <w:t>ī</w:t>
      </w:r>
      <w:r w:rsidRPr="00FD5486">
        <w:t>jumiem, kad nepilnvarot</w:t>
      </w:r>
      <w:r w:rsidRPr="00FD5486">
        <w:rPr>
          <w:rFonts w:hint="eastAsia"/>
        </w:rPr>
        <w:t>ā</w:t>
      </w:r>
      <w:r w:rsidRPr="00FD5486">
        <w:t>m vai trešaj</w:t>
      </w:r>
      <w:r w:rsidRPr="00FD5486">
        <w:rPr>
          <w:rFonts w:hint="eastAsia"/>
        </w:rPr>
        <w:t>ā</w:t>
      </w:r>
      <w:r w:rsidRPr="00FD5486">
        <w:t>m person</w:t>
      </w:r>
      <w:r w:rsidRPr="00FD5486">
        <w:rPr>
          <w:rFonts w:hint="eastAsia"/>
        </w:rPr>
        <w:t>ā</w:t>
      </w:r>
      <w:r w:rsidRPr="00FD5486">
        <w:t>m rad</w:t>
      </w:r>
      <w:r w:rsidRPr="00FD5486">
        <w:rPr>
          <w:rFonts w:hint="eastAsia"/>
        </w:rPr>
        <w:t>ā</w:t>
      </w:r>
      <w:r w:rsidRPr="00FD5486">
        <w:t>s pieeja personas datiem;</w:t>
      </w:r>
    </w:p>
    <w:p w14:paraId="3A8701F7" w14:textId="77777777" w:rsidR="00381914" w:rsidRPr="00FD5486" w:rsidRDefault="00381914" w:rsidP="00381914">
      <w:pPr>
        <w:pStyle w:val="Sarakstarindkopa"/>
        <w:widowControl w:val="0"/>
        <w:numPr>
          <w:ilvl w:val="2"/>
          <w:numId w:val="2"/>
        </w:numPr>
        <w:shd w:val="clear" w:color="auto" w:fill="FFFFFF"/>
        <w:tabs>
          <w:tab w:val="clear" w:pos="720"/>
        </w:tabs>
        <w:ind w:left="1134" w:hanging="708"/>
        <w:contextualSpacing w:val="0"/>
        <w:jc w:val="both"/>
      </w:pPr>
      <w:r w:rsidRPr="00FD5486">
        <w:t>nodrošin</w:t>
      </w:r>
      <w:r w:rsidRPr="00FD5486">
        <w:rPr>
          <w:rFonts w:hint="eastAsia"/>
        </w:rPr>
        <w:t>ā</w:t>
      </w:r>
      <w:r w:rsidRPr="00FD5486">
        <w:t xml:space="preserve">s, ka jebkura fiziska persona, kas darbojas </w:t>
      </w:r>
      <w:r>
        <w:t>Izmitinātāj</w:t>
      </w:r>
      <w:r w:rsidRPr="00FD5486">
        <w:t>a pak</w:t>
      </w:r>
      <w:r w:rsidRPr="00FD5486">
        <w:rPr>
          <w:rFonts w:hint="eastAsia"/>
        </w:rPr>
        <w:t>ļ</w:t>
      </w:r>
      <w:r w:rsidRPr="00FD5486">
        <w:t>aut</w:t>
      </w:r>
      <w:r w:rsidRPr="00FD5486">
        <w:rPr>
          <w:rFonts w:hint="eastAsia"/>
        </w:rPr>
        <w:t>ī</w:t>
      </w:r>
      <w:r w:rsidRPr="00FD5486">
        <w:t>b</w:t>
      </w:r>
      <w:r w:rsidRPr="00FD5486">
        <w:rPr>
          <w:rFonts w:hint="eastAsia"/>
        </w:rPr>
        <w:t>ā</w:t>
      </w:r>
      <w:r w:rsidRPr="00FD5486">
        <w:t xml:space="preserve"> un kam ir piek</w:t>
      </w:r>
      <w:r w:rsidRPr="00FD5486">
        <w:rPr>
          <w:rFonts w:hint="eastAsia"/>
        </w:rPr>
        <w:t>ļ</w:t>
      </w:r>
      <w:r w:rsidRPr="00FD5486">
        <w:t>uve personas datiem, tos neapstr</w:t>
      </w:r>
      <w:r w:rsidRPr="00FD5486">
        <w:rPr>
          <w:rFonts w:hint="eastAsia"/>
        </w:rPr>
        <w:t>ā</w:t>
      </w:r>
      <w:r w:rsidRPr="00FD5486">
        <w:t>d</w:t>
      </w:r>
      <w:r w:rsidRPr="00FD5486">
        <w:rPr>
          <w:rFonts w:hint="eastAsia"/>
        </w:rPr>
        <w:t>ā</w:t>
      </w:r>
      <w:r w:rsidRPr="00FD5486">
        <w:t>s bez Pas</w:t>
      </w:r>
      <w:r w:rsidRPr="00FD5486">
        <w:rPr>
          <w:rFonts w:hint="eastAsia"/>
        </w:rPr>
        <w:t>ū</w:t>
      </w:r>
      <w:r w:rsidRPr="00FD5486">
        <w:t>t</w:t>
      </w:r>
      <w:r w:rsidRPr="00FD5486">
        <w:rPr>
          <w:rFonts w:hint="eastAsia"/>
        </w:rPr>
        <w:t>ī</w:t>
      </w:r>
      <w:r w:rsidRPr="00FD5486">
        <w:t>t</w:t>
      </w:r>
      <w:r w:rsidRPr="00FD5486">
        <w:rPr>
          <w:rFonts w:hint="eastAsia"/>
        </w:rPr>
        <w:t>ā</w:t>
      </w:r>
      <w:r w:rsidRPr="00FD5486">
        <w:t>ja nor</w:t>
      </w:r>
      <w:r w:rsidRPr="00FD5486">
        <w:rPr>
          <w:rFonts w:hint="eastAsia"/>
        </w:rPr>
        <w:t>ā</w:t>
      </w:r>
      <w:r w:rsidRPr="00FD5486">
        <w:t>d</w:t>
      </w:r>
      <w:r w:rsidRPr="00FD5486">
        <w:rPr>
          <w:rFonts w:hint="eastAsia"/>
        </w:rPr>
        <w:t>ī</w:t>
      </w:r>
      <w:r w:rsidRPr="00FD5486">
        <w:t>jumiem;</w:t>
      </w:r>
    </w:p>
    <w:p w14:paraId="68633EE0" w14:textId="77777777" w:rsidR="00381914" w:rsidRPr="00FD5486" w:rsidRDefault="00381914" w:rsidP="00381914">
      <w:pPr>
        <w:pStyle w:val="Sarakstarindkopa"/>
        <w:widowControl w:val="0"/>
        <w:numPr>
          <w:ilvl w:val="2"/>
          <w:numId w:val="2"/>
        </w:numPr>
        <w:shd w:val="clear" w:color="auto" w:fill="FFFFFF"/>
        <w:tabs>
          <w:tab w:val="clear" w:pos="720"/>
        </w:tabs>
        <w:ind w:left="1134" w:hanging="708"/>
        <w:contextualSpacing w:val="0"/>
        <w:jc w:val="both"/>
      </w:pPr>
      <w:r w:rsidRPr="00FD5486">
        <w:t>dz</w:t>
      </w:r>
      <w:r w:rsidRPr="00FD5486">
        <w:rPr>
          <w:rFonts w:hint="eastAsia"/>
        </w:rPr>
        <w:t>ē</w:t>
      </w:r>
      <w:r w:rsidRPr="00FD5486">
        <w:t>s</w:t>
      </w:r>
      <w:r w:rsidRPr="00FD5486">
        <w:rPr>
          <w:rFonts w:hint="eastAsia"/>
        </w:rPr>
        <w:t>ī</w:t>
      </w:r>
      <w:r w:rsidRPr="00FD5486">
        <w:t>s L</w:t>
      </w:r>
      <w:r w:rsidRPr="00FD5486">
        <w:rPr>
          <w:rFonts w:hint="eastAsia"/>
        </w:rPr>
        <w:t>ī</w:t>
      </w:r>
      <w:r w:rsidRPr="00FD5486">
        <w:t>guma ietvaros iev</w:t>
      </w:r>
      <w:r w:rsidRPr="00FD5486">
        <w:rPr>
          <w:rFonts w:hint="eastAsia"/>
        </w:rPr>
        <w:t>ā</w:t>
      </w:r>
      <w:r w:rsidRPr="00FD5486">
        <w:t>ktos personu datus, tikl</w:t>
      </w:r>
      <w:r w:rsidRPr="00FD5486">
        <w:rPr>
          <w:rFonts w:hint="eastAsia"/>
        </w:rPr>
        <w:t>ī</w:t>
      </w:r>
      <w:r w:rsidRPr="00FD5486">
        <w:t>dz b</w:t>
      </w:r>
      <w:r w:rsidRPr="00FD5486">
        <w:rPr>
          <w:rFonts w:hint="eastAsia"/>
        </w:rPr>
        <w:t>ū</w:t>
      </w:r>
      <w:r w:rsidRPr="00FD5486">
        <w:t>s zudis to apstr</w:t>
      </w:r>
      <w:r w:rsidRPr="00FD5486">
        <w:rPr>
          <w:rFonts w:hint="eastAsia"/>
        </w:rPr>
        <w:t>ā</w:t>
      </w:r>
      <w:r w:rsidRPr="00FD5486">
        <w:t>des tiesiskais pamatojums.</w:t>
      </w:r>
    </w:p>
    <w:p w14:paraId="426FF64F" w14:textId="77777777" w:rsidR="00381914" w:rsidRPr="006B43CB" w:rsidRDefault="00381914" w:rsidP="00381914">
      <w:pPr>
        <w:ind w:left="426"/>
        <w:jc w:val="both"/>
      </w:pPr>
    </w:p>
    <w:p w14:paraId="5C4913DB" w14:textId="77777777" w:rsidR="00381914" w:rsidRDefault="00381914" w:rsidP="00381914">
      <w:pPr>
        <w:pStyle w:val="Sarakstarindkopa"/>
        <w:numPr>
          <w:ilvl w:val="0"/>
          <w:numId w:val="2"/>
        </w:numPr>
        <w:spacing w:after="200" w:line="276" w:lineRule="auto"/>
        <w:rPr>
          <w:b/>
        </w:rPr>
      </w:pPr>
      <w:r>
        <w:rPr>
          <w:b/>
        </w:rPr>
        <w:t>INFORMĀCIJAS APMAIŅA</w:t>
      </w:r>
    </w:p>
    <w:p w14:paraId="7A8BAC9F" w14:textId="04BE9F2A" w:rsidR="00381914" w:rsidRPr="00EE31B0" w:rsidRDefault="00381914" w:rsidP="00381914">
      <w:pPr>
        <w:pStyle w:val="Pamattekstsaratkpi"/>
        <w:numPr>
          <w:ilvl w:val="1"/>
          <w:numId w:val="2"/>
        </w:numPr>
        <w:shd w:val="clear" w:color="auto" w:fill="FFFFFF"/>
        <w:overflowPunct w:val="0"/>
        <w:autoSpaceDE w:val="0"/>
        <w:autoSpaceDN w:val="0"/>
        <w:adjustRightInd w:val="0"/>
        <w:spacing w:after="0"/>
        <w:jc w:val="both"/>
        <w:textAlignment w:val="baseline"/>
        <w:rPr>
          <w:bCs/>
        </w:rPr>
      </w:pPr>
      <w:r w:rsidRPr="005263AF">
        <w:rPr>
          <w:noProof/>
        </w:rPr>
        <w:t>Jebkura saistošas informācijas apmaiņa sakarā ar Līgumu ir veicama rakstiski tikai uz Līgumā norādītajām adresēm, Līguma 2.</w:t>
      </w:r>
      <w:r>
        <w:rPr>
          <w:noProof/>
        </w:rPr>
        <w:t>4</w:t>
      </w:r>
      <w:r w:rsidRPr="005263AF">
        <w:rPr>
          <w:noProof/>
        </w:rPr>
        <w:t xml:space="preserve">.punktā </w:t>
      </w:r>
      <w:r>
        <w:rPr>
          <w:noProof/>
        </w:rPr>
        <w:t xml:space="preserve">un 3.2. punktā </w:t>
      </w:r>
      <w:r w:rsidRPr="005263AF">
        <w:rPr>
          <w:noProof/>
        </w:rPr>
        <w:t xml:space="preserve">norādītājām e-pasta adresēm vai uz </w:t>
      </w:r>
      <w:hyperlink r:id="rId8" w:history="1">
        <w:r w:rsidRPr="006C1842">
          <w:rPr>
            <w:rStyle w:val="Hipersaite"/>
            <w:noProof/>
          </w:rPr>
          <w:t>pasts@liaa.gov.lv</w:t>
        </w:r>
      </w:hyperlink>
      <w:r>
        <w:rPr>
          <w:noProof/>
        </w:rPr>
        <w:t>, ievērojot Dokumenta juridiskā spēka likuma un Elektronisko dokumentu likuma prasības attiecībā uz dokumenta juridisko spēku.</w:t>
      </w:r>
    </w:p>
    <w:p w14:paraId="5B6A3776" w14:textId="77777777" w:rsidR="00381914" w:rsidRPr="00EE31B0" w:rsidRDefault="00381914" w:rsidP="00381914">
      <w:pPr>
        <w:pStyle w:val="Pamattekstsaratkpi"/>
        <w:numPr>
          <w:ilvl w:val="1"/>
          <w:numId w:val="2"/>
        </w:numPr>
        <w:shd w:val="clear" w:color="auto" w:fill="FFFFFF"/>
        <w:overflowPunct w:val="0"/>
        <w:autoSpaceDE w:val="0"/>
        <w:autoSpaceDN w:val="0"/>
        <w:adjustRightInd w:val="0"/>
        <w:spacing w:after="0"/>
        <w:jc w:val="both"/>
        <w:textAlignment w:val="baseline"/>
        <w:rPr>
          <w:bCs/>
        </w:rPr>
      </w:pPr>
      <w:r>
        <w:rPr>
          <w:noProof/>
        </w:rPr>
        <w:t>Līguma 4.nodaļā noteiktā informācijas apmaiņa tiek veikta elektroniski uz šādām Pušu e-pasta adresēm:</w:t>
      </w:r>
    </w:p>
    <w:p w14:paraId="14DE92B2" w14:textId="77777777" w:rsidR="00381914" w:rsidRDefault="00381914" w:rsidP="00381914">
      <w:pPr>
        <w:pStyle w:val="Sarakstarindkopa"/>
        <w:widowControl w:val="0"/>
        <w:numPr>
          <w:ilvl w:val="2"/>
          <w:numId w:val="2"/>
        </w:numPr>
        <w:shd w:val="clear" w:color="auto" w:fill="FFFFFF"/>
        <w:tabs>
          <w:tab w:val="clear" w:pos="720"/>
        </w:tabs>
        <w:ind w:left="1134" w:hanging="708"/>
        <w:contextualSpacing w:val="0"/>
        <w:jc w:val="both"/>
        <w:rPr>
          <w:bCs/>
        </w:rPr>
      </w:pPr>
      <w:r>
        <w:rPr>
          <w:bCs/>
        </w:rPr>
        <w:t>LIAA e-pasta adrese: pasts@liaa.gov.lv;</w:t>
      </w:r>
    </w:p>
    <w:p w14:paraId="39AE6E90" w14:textId="645935E8" w:rsidR="00381914" w:rsidRPr="0005017C" w:rsidRDefault="00381914" w:rsidP="00381914">
      <w:pPr>
        <w:pStyle w:val="Sarakstarindkopa"/>
        <w:widowControl w:val="0"/>
        <w:numPr>
          <w:ilvl w:val="2"/>
          <w:numId w:val="2"/>
        </w:numPr>
        <w:shd w:val="clear" w:color="auto" w:fill="FFFFFF"/>
        <w:tabs>
          <w:tab w:val="clear" w:pos="720"/>
        </w:tabs>
        <w:ind w:left="1134" w:hanging="708"/>
        <w:contextualSpacing w:val="0"/>
        <w:jc w:val="both"/>
      </w:pPr>
      <w:r w:rsidRPr="00B80936">
        <w:rPr>
          <w:bCs/>
        </w:rPr>
        <w:t xml:space="preserve">Izmitinātāja e-pasta adrese: </w:t>
      </w:r>
      <w:hyperlink r:id="rId9" w:history="1">
        <w:r>
          <w:rPr>
            <w:rStyle w:val="Hipersaite"/>
          </w:rPr>
          <w:t>_________________</w:t>
        </w:r>
      </w:hyperlink>
      <w:r>
        <w:rPr>
          <w:rStyle w:val="Hipersaite"/>
        </w:rPr>
        <w:t>.</w:t>
      </w:r>
      <w:r>
        <w:t xml:space="preserve"> </w:t>
      </w:r>
    </w:p>
    <w:p w14:paraId="73D4511E" w14:textId="77777777" w:rsidR="00381914" w:rsidRDefault="00381914" w:rsidP="00381914">
      <w:pPr>
        <w:pStyle w:val="Sarakstarindkopa"/>
        <w:widowControl w:val="0"/>
        <w:shd w:val="clear" w:color="auto" w:fill="FFFFFF"/>
        <w:ind w:left="1134"/>
        <w:contextualSpacing w:val="0"/>
        <w:jc w:val="both"/>
        <w:rPr>
          <w:bCs/>
        </w:rPr>
      </w:pPr>
    </w:p>
    <w:p w14:paraId="3338DEB1" w14:textId="77777777" w:rsidR="00381914" w:rsidRPr="0035510A" w:rsidRDefault="00381914" w:rsidP="00381914">
      <w:pPr>
        <w:pStyle w:val="Pamattekstsaratkpi"/>
        <w:numPr>
          <w:ilvl w:val="1"/>
          <w:numId w:val="2"/>
        </w:numPr>
        <w:shd w:val="clear" w:color="auto" w:fill="FFFFFF"/>
        <w:overflowPunct w:val="0"/>
        <w:autoSpaceDE w:val="0"/>
        <w:autoSpaceDN w:val="0"/>
        <w:adjustRightInd w:val="0"/>
        <w:spacing w:after="0"/>
        <w:jc w:val="both"/>
        <w:textAlignment w:val="baseline"/>
        <w:rPr>
          <w:bCs/>
        </w:rPr>
      </w:pPr>
      <w:r w:rsidRPr="005263AF">
        <w:t xml:space="preserve">Paziņojumi, kas nosūtīti no Līguma </w:t>
      </w:r>
      <w:r>
        <w:t>9</w:t>
      </w:r>
      <w:r w:rsidRPr="005263AF">
        <w:t>.</w:t>
      </w:r>
      <w:r>
        <w:t>2</w:t>
      </w:r>
      <w:r w:rsidRPr="005263AF">
        <w:t>.punktā minētajām e-pasta adresēm, ir saistoši Pusēm bez paraksta</w:t>
      </w:r>
      <w:r>
        <w:t>.</w:t>
      </w:r>
    </w:p>
    <w:p w14:paraId="27C3EA45" w14:textId="036BBD77" w:rsidR="00381914" w:rsidRDefault="00381914" w:rsidP="00381914">
      <w:pPr>
        <w:pStyle w:val="Pamattekstsaratkpi"/>
        <w:numPr>
          <w:ilvl w:val="1"/>
          <w:numId w:val="2"/>
        </w:numPr>
        <w:shd w:val="clear" w:color="auto" w:fill="FFFFFF"/>
        <w:overflowPunct w:val="0"/>
        <w:autoSpaceDE w:val="0"/>
        <w:autoSpaceDN w:val="0"/>
        <w:adjustRightInd w:val="0"/>
        <w:spacing w:after="0"/>
        <w:jc w:val="both"/>
        <w:textAlignment w:val="baseline"/>
        <w:rPr>
          <w:bCs/>
        </w:rPr>
      </w:pPr>
      <w:r>
        <w:rPr>
          <w:bCs/>
        </w:rPr>
        <w:t xml:space="preserve">Informācija, kas nosūtīta Pusei, izmantojot </w:t>
      </w:r>
      <w:r w:rsidRPr="0035510A">
        <w:rPr>
          <w:bCs/>
        </w:rPr>
        <w:t>elektronisko pastu, uzskatām</w:t>
      </w:r>
      <w:r>
        <w:rPr>
          <w:bCs/>
        </w:rPr>
        <w:t>a</w:t>
      </w:r>
      <w:r w:rsidRPr="0035510A">
        <w:rPr>
          <w:bCs/>
        </w:rPr>
        <w:t xml:space="preserve"> par </w:t>
      </w:r>
      <w:r>
        <w:rPr>
          <w:bCs/>
        </w:rPr>
        <w:t>saņemtu</w:t>
      </w:r>
      <w:r w:rsidRPr="0035510A">
        <w:rPr>
          <w:bCs/>
        </w:rPr>
        <w:t xml:space="preserve"> otrajā darba dienā pēc tā nosūtīšanas</w:t>
      </w:r>
      <w:r>
        <w:rPr>
          <w:bCs/>
        </w:rPr>
        <w:t xml:space="preserve"> neatkarīgi no tā, vai paziņojums par informācijas saņemšanu ir nosūtīts informācijas saņēmējam.</w:t>
      </w:r>
    </w:p>
    <w:p w14:paraId="21FF14DD" w14:textId="77777777" w:rsidR="00381914" w:rsidRPr="0087186D" w:rsidRDefault="00381914" w:rsidP="00381914">
      <w:pPr>
        <w:pStyle w:val="Pamattekstsaratkpi"/>
        <w:numPr>
          <w:ilvl w:val="1"/>
          <w:numId w:val="2"/>
        </w:numPr>
        <w:shd w:val="clear" w:color="auto" w:fill="FFFFFF"/>
        <w:overflowPunct w:val="0"/>
        <w:autoSpaceDE w:val="0"/>
        <w:autoSpaceDN w:val="0"/>
        <w:adjustRightInd w:val="0"/>
        <w:spacing w:after="0"/>
        <w:jc w:val="both"/>
        <w:textAlignment w:val="baseline"/>
        <w:rPr>
          <w:bCs/>
        </w:rPr>
      </w:pPr>
      <w:r w:rsidRPr="005263AF">
        <w:rPr>
          <w:noProof/>
        </w:rPr>
        <w:t xml:space="preserve">Steidzamos gadījumos informāciju var nodot telefoniski vai pa faksu, ar noteikumu, ka ne vēlāk kā </w:t>
      </w:r>
      <w:r>
        <w:rPr>
          <w:noProof/>
        </w:rPr>
        <w:t>divu</w:t>
      </w:r>
      <w:r w:rsidRPr="005263AF">
        <w:rPr>
          <w:noProof/>
        </w:rPr>
        <w:t xml:space="preserve"> darbadienu laikā attiecīgā informācija tiek nosūtīta Līguma </w:t>
      </w:r>
      <w:r>
        <w:rPr>
          <w:noProof/>
        </w:rPr>
        <w:t>9</w:t>
      </w:r>
      <w:r w:rsidRPr="005263AF">
        <w:rPr>
          <w:noProof/>
        </w:rPr>
        <w:t>.1.</w:t>
      </w:r>
      <w:r>
        <w:rPr>
          <w:noProof/>
        </w:rPr>
        <w:t xml:space="preserve"> vai 9.2.</w:t>
      </w:r>
      <w:r w:rsidRPr="005263AF">
        <w:rPr>
          <w:noProof/>
        </w:rPr>
        <w:t>punktā norādītājā kārtībā.</w:t>
      </w:r>
    </w:p>
    <w:p w14:paraId="51D013D0" w14:textId="77777777" w:rsidR="00381914" w:rsidRPr="0087186D" w:rsidRDefault="00381914" w:rsidP="00381914">
      <w:pPr>
        <w:pStyle w:val="Pamattekstsaratkpi"/>
        <w:shd w:val="clear" w:color="auto" w:fill="FFFFFF"/>
        <w:overflowPunct w:val="0"/>
        <w:autoSpaceDE w:val="0"/>
        <w:autoSpaceDN w:val="0"/>
        <w:adjustRightInd w:val="0"/>
        <w:spacing w:after="0"/>
        <w:ind w:left="432"/>
        <w:jc w:val="both"/>
        <w:textAlignment w:val="baseline"/>
        <w:rPr>
          <w:bCs/>
        </w:rPr>
      </w:pPr>
    </w:p>
    <w:p w14:paraId="3694EEE0" w14:textId="77777777" w:rsidR="00381914" w:rsidRDefault="00381914" w:rsidP="00381914">
      <w:pPr>
        <w:pStyle w:val="Sarakstarindkopa"/>
        <w:numPr>
          <w:ilvl w:val="0"/>
          <w:numId w:val="2"/>
        </w:numPr>
        <w:spacing w:after="200" w:line="276" w:lineRule="auto"/>
        <w:rPr>
          <w:b/>
        </w:rPr>
      </w:pPr>
      <w:r w:rsidRPr="006B43CB">
        <w:rPr>
          <w:b/>
        </w:rPr>
        <w:t>CITI NOTEIKUMI</w:t>
      </w:r>
    </w:p>
    <w:p w14:paraId="0A9CD8D3" w14:textId="77777777" w:rsidR="00381914" w:rsidRPr="0035510A" w:rsidRDefault="00381914" w:rsidP="00381914">
      <w:pPr>
        <w:pStyle w:val="Pamattekstsaratkpi"/>
        <w:numPr>
          <w:ilvl w:val="1"/>
          <w:numId w:val="2"/>
        </w:numPr>
        <w:shd w:val="clear" w:color="auto" w:fill="FFFFFF"/>
        <w:tabs>
          <w:tab w:val="clear" w:pos="432"/>
        </w:tabs>
        <w:overflowPunct w:val="0"/>
        <w:autoSpaceDE w:val="0"/>
        <w:autoSpaceDN w:val="0"/>
        <w:adjustRightInd w:val="0"/>
        <w:spacing w:after="0"/>
        <w:ind w:left="567" w:hanging="567"/>
        <w:jc w:val="both"/>
        <w:textAlignment w:val="baseline"/>
      </w:pPr>
      <w:r w:rsidRPr="006B43CB">
        <w:t>Jebkādi Līgumā neatrunāti jautājumi tiek risināti, vadoties pēc spēkā esošajiem normatīvajiem aktiem.</w:t>
      </w:r>
    </w:p>
    <w:p w14:paraId="3E36DB23" w14:textId="77777777" w:rsidR="00381914" w:rsidRDefault="00381914" w:rsidP="00381914">
      <w:pPr>
        <w:pStyle w:val="Pamattekstsaratkpi"/>
        <w:numPr>
          <w:ilvl w:val="1"/>
          <w:numId w:val="2"/>
        </w:numPr>
        <w:shd w:val="clear" w:color="auto" w:fill="FFFFFF"/>
        <w:tabs>
          <w:tab w:val="clear" w:pos="432"/>
        </w:tabs>
        <w:overflowPunct w:val="0"/>
        <w:autoSpaceDE w:val="0"/>
        <w:autoSpaceDN w:val="0"/>
        <w:adjustRightInd w:val="0"/>
        <w:spacing w:after="0"/>
        <w:ind w:left="567" w:hanging="567"/>
        <w:jc w:val="both"/>
        <w:textAlignment w:val="baseline"/>
      </w:pPr>
      <w:r w:rsidRPr="006B43CB">
        <w:t>Neviena no Pusēm bez saskaņošanas ar otru Pusi nedrīkst nodot trešajai personai Līgumā noteiktās saistības.</w:t>
      </w:r>
    </w:p>
    <w:p w14:paraId="5981A84D" w14:textId="77777777" w:rsidR="00381914" w:rsidRDefault="00381914" w:rsidP="00381914">
      <w:pPr>
        <w:pStyle w:val="Pamattekstsaratkpi"/>
        <w:numPr>
          <w:ilvl w:val="1"/>
          <w:numId w:val="2"/>
        </w:numPr>
        <w:shd w:val="clear" w:color="auto" w:fill="FFFFFF"/>
        <w:tabs>
          <w:tab w:val="clear" w:pos="432"/>
        </w:tabs>
        <w:overflowPunct w:val="0"/>
        <w:autoSpaceDE w:val="0"/>
        <w:autoSpaceDN w:val="0"/>
        <w:adjustRightInd w:val="0"/>
        <w:spacing w:after="0"/>
        <w:ind w:left="567" w:hanging="567"/>
        <w:jc w:val="both"/>
        <w:textAlignment w:val="baseline"/>
      </w:pPr>
      <w:r w:rsidRPr="006B43CB">
        <w:t>Līgumā noteiktie termiņi, kas aprēķināmi gados, mēnešos vai dienās, sākas nākamajā dienā pēc datuma vai pēc notikuma, kas nosaka tā sākumu.</w:t>
      </w:r>
    </w:p>
    <w:p w14:paraId="5E2282F7" w14:textId="77777777" w:rsidR="00381914" w:rsidRPr="00EA3CB8" w:rsidRDefault="00381914" w:rsidP="00381914">
      <w:pPr>
        <w:pStyle w:val="Pamattekstsaratkpi"/>
        <w:numPr>
          <w:ilvl w:val="1"/>
          <w:numId w:val="2"/>
        </w:numPr>
        <w:shd w:val="clear" w:color="auto" w:fill="FFFFFF"/>
        <w:tabs>
          <w:tab w:val="clear" w:pos="432"/>
        </w:tabs>
        <w:overflowPunct w:val="0"/>
        <w:autoSpaceDE w:val="0"/>
        <w:autoSpaceDN w:val="0"/>
        <w:adjustRightInd w:val="0"/>
        <w:spacing w:after="0"/>
        <w:ind w:left="567" w:hanging="567"/>
        <w:jc w:val="both"/>
        <w:textAlignment w:val="baseline"/>
      </w:pPr>
      <w:r w:rsidRPr="00C142FF">
        <w:t xml:space="preserve">Ja kādai no Pusēm tiek mainīta juridiskā adrese vai citi rekvizīti, tad tā ne vēlāk kā 3 (trīs) darba dienu laikā no šādu izmaiņu </w:t>
      </w:r>
      <w:r w:rsidRPr="00EA3CB8">
        <w:t>veikšanas dienas rakstveid</w:t>
      </w:r>
      <w:r>
        <w:t>ā</w:t>
      </w:r>
      <w:r w:rsidRPr="00EA3CB8">
        <w:t xml:space="preserve"> paziņo par to otrai Pusei.</w:t>
      </w:r>
    </w:p>
    <w:p w14:paraId="6D071445" w14:textId="77777777" w:rsidR="00381914" w:rsidRPr="00EA3CB8" w:rsidRDefault="00381914" w:rsidP="00381914">
      <w:pPr>
        <w:pStyle w:val="Pamattekstsaratkpi"/>
        <w:numPr>
          <w:ilvl w:val="1"/>
          <w:numId w:val="2"/>
        </w:numPr>
        <w:shd w:val="clear" w:color="auto" w:fill="FFFFFF"/>
        <w:tabs>
          <w:tab w:val="clear" w:pos="432"/>
        </w:tabs>
        <w:overflowPunct w:val="0"/>
        <w:autoSpaceDE w:val="0"/>
        <w:autoSpaceDN w:val="0"/>
        <w:adjustRightInd w:val="0"/>
        <w:spacing w:after="0"/>
        <w:ind w:left="567" w:hanging="567"/>
        <w:jc w:val="both"/>
        <w:textAlignment w:val="baseline"/>
      </w:pPr>
      <w:r>
        <w:t>Ja šajā Līgumā nav paredzēta cita kārtība, v</w:t>
      </w:r>
      <w:r w:rsidRPr="00EA3CB8">
        <w:t xml:space="preserve">isiem paziņojumiem, </w:t>
      </w:r>
      <w:r w:rsidRPr="0005181C">
        <w:t xml:space="preserve">ko </w:t>
      </w:r>
      <w:r>
        <w:t>Puses</w:t>
      </w:r>
      <w:r w:rsidRPr="0005181C">
        <w:t xml:space="preserve"> </w:t>
      </w:r>
      <w:r>
        <w:t>no</w:t>
      </w:r>
      <w:r w:rsidRPr="0005181C">
        <w:t>sūt</w:t>
      </w:r>
      <w:r>
        <w:t>a</w:t>
      </w:r>
      <w:r w:rsidRPr="0005181C">
        <w:t xml:space="preserve"> vien</w:t>
      </w:r>
      <w:r>
        <w:t>a</w:t>
      </w:r>
      <w:r w:rsidRPr="0005181C">
        <w:t xml:space="preserve"> otr</w:t>
      </w:r>
      <w:r>
        <w:t>ai</w:t>
      </w:r>
      <w:r w:rsidRPr="0005181C">
        <w:t xml:space="preserve"> saskaņā ar šo Līgumu, ir jābūt </w:t>
      </w:r>
      <w:r>
        <w:t xml:space="preserve">vai nu nosūtītiem uz Līgumā minētajām e-pasta adresēm, vai arī </w:t>
      </w:r>
      <w:r w:rsidRPr="0005181C">
        <w:t xml:space="preserve">noformētiem rakstveidā un nodotiem pret apliecinājumu par saņemšanu </w:t>
      </w:r>
      <w:r w:rsidRPr="0005181C">
        <w:lastRenderedPageBreak/>
        <w:t>vai nosūtītiem ierakstītā vēstulē ar paziņojumu par saņemšanu. Paziņojums tiek uzskatīts par saņemtu dienā, kad paziņojums ir nodots pret apliecinājumu par saņemšanu vai ierakstītas vēstules (ar paziņojumu par saņemšanu) saņemšanas dienā</w:t>
      </w:r>
      <w:r w:rsidRPr="00EA3CB8">
        <w:t>.</w:t>
      </w:r>
    </w:p>
    <w:p w14:paraId="43A19367" w14:textId="77777777" w:rsidR="00381914" w:rsidRDefault="00381914" w:rsidP="00381914">
      <w:pPr>
        <w:pStyle w:val="Pamattekstsaratkpi"/>
        <w:numPr>
          <w:ilvl w:val="1"/>
          <w:numId w:val="2"/>
        </w:numPr>
        <w:shd w:val="clear" w:color="auto" w:fill="FFFFFF"/>
        <w:tabs>
          <w:tab w:val="clear" w:pos="432"/>
        </w:tabs>
        <w:overflowPunct w:val="0"/>
        <w:autoSpaceDE w:val="0"/>
        <w:autoSpaceDN w:val="0"/>
        <w:adjustRightInd w:val="0"/>
        <w:spacing w:after="0"/>
        <w:ind w:left="567" w:hanging="567"/>
        <w:jc w:val="both"/>
        <w:textAlignment w:val="baseline"/>
      </w:pPr>
      <w:r w:rsidRPr="006B43CB">
        <w:t>Ja viens vai vairāki Līguma noteikumi jebkādā veidā kļūs par spēkā neesošiem, pretlikumīgiem – t.i., zaudēs saistošo spēku, tas nekādā veidā neierobežos un neietekmēs pārējo Līguma noteikumu spēkā esamību, likumību vai izpildi. Šādā gadījumā Puses apņemas veikt visu iespējamo spēku zaudējušo saistību pārskatīšanu saskaņā ar spēkā esošajiem normatīvajiem aktiem.</w:t>
      </w:r>
    </w:p>
    <w:p w14:paraId="28A0A578" w14:textId="77777777" w:rsidR="00381914" w:rsidRDefault="00381914" w:rsidP="00381914">
      <w:pPr>
        <w:pStyle w:val="Pamattekstsaratkpi"/>
        <w:numPr>
          <w:ilvl w:val="1"/>
          <w:numId w:val="2"/>
        </w:numPr>
        <w:shd w:val="clear" w:color="auto" w:fill="FFFFFF"/>
        <w:tabs>
          <w:tab w:val="clear" w:pos="432"/>
        </w:tabs>
        <w:overflowPunct w:val="0"/>
        <w:autoSpaceDE w:val="0"/>
        <w:autoSpaceDN w:val="0"/>
        <w:adjustRightInd w:val="0"/>
        <w:spacing w:after="0"/>
        <w:ind w:left="567" w:hanging="567"/>
        <w:jc w:val="both"/>
        <w:textAlignment w:val="baseline"/>
      </w:pPr>
      <w:r w:rsidRPr="003A2499">
        <w:t>Visas Pušu sarunas, vienošanās, sarakste un citas darbības attiecībā uz Līgumu noslēgšanu un Līguma priekšmetu, kas veiktas pirms Līguma noslēgšanas, zaudē juridisko spēku pēc Līguma parakstīšanas.</w:t>
      </w:r>
    </w:p>
    <w:p w14:paraId="35F8B846" w14:textId="3C9E86D1" w:rsidR="00381914" w:rsidRDefault="00381914" w:rsidP="00381914">
      <w:pPr>
        <w:pStyle w:val="Sarakstarindkopa"/>
        <w:numPr>
          <w:ilvl w:val="1"/>
          <w:numId w:val="2"/>
        </w:numPr>
        <w:spacing w:after="60"/>
        <w:ind w:left="567" w:hanging="567"/>
        <w:contextualSpacing w:val="0"/>
        <w:jc w:val="both"/>
      </w:pPr>
      <w:r w:rsidRPr="006B43CB">
        <w:t xml:space="preserve">Līgums </w:t>
      </w:r>
      <w:r>
        <w:t xml:space="preserve">ar tā pielikumu </w:t>
      </w:r>
      <w:r w:rsidRPr="006B43CB">
        <w:t>sastādīts latviešu valodā uz</w:t>
      </w:r>
      <w:r>
        <w:t xml:space="preserve"> ______</w:t>
      </w:r>
      <w:r w:rsidRPr="006B43CB">
        <w:t xml:space="preserve"> lapām</w:t>
      </w:r>
      <w:r w:rsidR="00C830D2" w:rsidRPr="00C830D2">
        <w:t xml:space="preserve"> </w:t>
      </w:r>
      <w:r w:rsidR="00C830D2">
        <w:t>un ir parakstīts ar drošu elektronisko parakstu</w:t>
      </w:r>
      <w:r>
        <w:t>.</w:t>
      </w:r>
    </w:p>
    <w:p w14:paraId="21C21A71" w14:textId="77777777" w:rsidR="00381914" w:rsidRPr="006B43CB" w:rsidRDefault="00381914" w:rsidP="00381914">
      <w:pPr>
        <w:pStyle w:val="Sarakstarindkopa"/>
        <w:spacing w:after="60"/>
        <w:ind w:left="567"/>
        <w:contextualSpacing w:val="0"/>
        <w:jc w:val="both"/>
      </w:pPr>
    </w:p>
    <w:p w14:paraId="2E7D1FB1" w14:textId="77777777" w:rsidR="00381914" w:rsidRPr="006B43CB" w:rsidRDefault="00381914" w:rsidP="00381914">
      <w:pPr>
        <w:pStyle w:val="Sarakstarindkopa"/>
        <w:numPr>
          <w:ilvl w:val="0"/>
          <w:numId w:val="2"/>
        </w:numPr>
        <w:spacing w:after="200" w:line="276" w:lineRule="auto"/>
        <w:rPr>
          <w:b/>
        </w:rPr>
      </w:pPr>
      <w:r w:rsidRPr="006B43CB">
        <w:rPr>
          <w:b/>
        </w:rPr>
        <w:t>PUŠU REKVIZĪTI UN PILNVAROTO PĀRSTĀVJU PARAKSTI</w:t>
      </w:r>
    </w:p>
    <w:p w14:paraId="11359D73" w14:textId="77777777" w:rsidR="00381914" w:rsidRPr="006B43CB" w:rsidRDefault="00381914" w:rsidP="00381914">
      <w:pPr>
        <w:jc w:val="both"/>
      </w:pPr>
    </w:p>
    <w:tbl>
      <w:tblPr>
        <w:tblW w:w="0" w:type="auto"/>
        <w:tblLook w:val="0000" w:firstRow="0" w:lastRow="0" w:firstColumn="0" w:lastColumn="0" w:noHBand="0" w:noVBand="0"/>
      </w:tblPr>
      <w:tblGrid>
        <w:gridCol w:w="4521"/>
        <w:gridCol w:w="4550"/>
      </w:tblGrid>
      <w:tr w:rsidR="00381914" w:rsidRPr="006B43CB" w14:paraId="5B49891C" w14:textId="77777777" w:rsidTr="005334CE">
        <w:tc>
          <w:tcPr>
            <w:tcW w:w="4521" w:type="dxa"/>
          </w:tcPr>
          <w:p w14:paraId="50E5F794" w14:textId="77777777" w:rsidR="00381914" w:rsidRPr="00E1710F" w:rsidRDefault="00381914" w:rsidP="005334CE">
            <w:pPr>
              <w:jc w:val="both"/>
              <w:rPr>
                <w:b/>
                <w:bCs/>
              </w:rPr>
            </w:pPr>
            <w:r w:rsidRPr="002B320D">
              <w:rPr>
                <w:b/>
                <w:bCs/>
              </w:rPr>
              <w:t>PASŪTĪTĀJS:</w:t>
            </w:r>
          </w:p>
          <w:p w14:paraId="2157C874" w14:textId="77777777" w:rsidR="00381914" w:rsidRPr="002B320D" w:rsidRDefault="00381914" w:rsidP="005334CE">
            <w:pPr>
              <w:jc w:val="both"/>
              <w:rPr>
                <w:b/>
                <w:bCs/>
              </w:rPr>
            </w:pPr>
          </w:p>
          <w:p w14:paraId="3FB1BBE5" w14:textId="77777777" w:rsidR="00381914" w:rsidRPr="002B320D" w:rsidRDefault="00381914" w:rsidP="005334CE">
            <w:pPr>
              <w:pStyle w:val="Pamatteksts"/>
              <w:spacing w:after="0"/>
            </w:pPr>
            <w:r w:rsidRPr="002B320D">
              <w:t>Latvijas Investīciju un attīstības aģentūra</w:t>
            </w:r>
          </w:p>
          <w:p w14:paraId="20820B0C" w14:textId="77777777" w:rsidR="00381914" w:rsidRPr="002B320D" w:rsidRDefault="00381914" w:rsidP="005334CE">
            <w:pPr>
              <w:pStyle w:val="Pamatteksts"/>
              <w:spacing w:after="0"/>
            </w:pPr>
            <w:r w:rsidRPr="002B320D">
              <w:t>Pērses iela 2, Rīga, LV-1442</w:t>
            </w:r>
          </w:p>
          <w:p w14:paraId="37EE9072" w14:textId="77777777" w:rsidR="00381914" w:rsidRPr="002B320D" w:rsidRDefault="00381914" w:rsidP="005334CE">
            <w:pPr>
              <w:pStyle w:val="Pamatteksts"/>
              <w:spacing w:after="0"/>
            </w:pPr>
            <w:r w:rsidRPr="002B320D">
              <w:t xml:space="preserve">PVN LV 90001739473 </w:t>
            </w:r>
          </w:p>
          <w:p w14:paraId="56282B05" w14:textId="77777777" w:rsidR="00381914" w:rsidRPr="002B320D" w:rsidRDefault="00381914" w:rsidP="005334CE">
            <w:pPr>
              <w:pStyle w:val="Pamatteksts"/>
              <w:spacing w:after="0"/>
            </w:pPr>
            <w:r w:rsidRPr="002B320D">
              <w:t>VK Rīgas norēķinu centrs</w:t>
            </w:r>
          </w:p>
          <w:p w14:paraId="5E075534" w14:textId="77777777" w:rsidR="00381914" w:rsidRPr="002B320D" w:rsidRDefault="00381914" w:rsidP="005334CE">
            <w:pPr>
              <w:pStyle w:val="Pamatteksts"/>
              <w:spacing w:after="0"/>
            </w:pPr>
            <w:r w:rsidRPr="002B320D">
              <w:t>Valsts kase TRELLV22</w:t>
            </w:r>
          </w:p>
          <w:p w14:paraId="5A5C856E" w14:textId="77777777" w:rsidR="00381914" w:rsidRPr="002B320D" w:rsidRDefault="00381914" w:rsidP="005334CE">
            <w:pPr>
              <w:pStyle w:val="Pamatteksts"/>
              <w:spacing w:after="0"/>
              <w:rPr>
                <w:lang w:val="de-DE"/>
              </w:rPr>
            </w:pPr>
            <w:r w:rsidRPr="002B320D">
              <w:rPr>
                <w:lang w:val="de-DE"/>
              </w:rPr>
              <w:t xml:space="preserve">Konts </w:t>
            </w:r>
            <w:r w:rsidRPr="002B320D">
              <w:t>LV24TREL2120050280000</w:t>
            </w:r>
          </w:p>
          <w:p w14:paraId="2A77A920" w14:textId="77777777" w:rsidR="00381914" w:rsidRPr="002B320D" w:rsidRDefault="00381914" w:rsidP="005334CE">
            <w:pPr>
              <w:jc w:val="both"/>
              <w:rPr>
                <w:bCs/>
              </w:rPr>
            </w:pPr>
          </w:p>
          <w:p w14:paraId="4B9FF423" w14:textId="77777777" w:rsidR="00381914" w:rsidRPr="002B320D" w:rsidRDefault="00381914" w:rsidP="005334CE">
            <w:pPr>
              <w:jc w:val="both"/>
              <w:rPr>
                <w:bCs/>
              </w:rPr>
            </w:pPr>
            <w:r w:rsidRPr="002B320D">
              <w:rPr>
                <w:bCs/>
              </w:rPr>
              <w:t>______________________</w:t>
            </w:r>
          </w:p>
          <w:p w14:paraId="5265AF71" w14:textId="77777777" w:rsidR="00381914" w:rsidRPr="002B320D" w:rsidRDefault="00381914" w:rsidP="005334CE">
            <w:pPr>
              <w:jc w:val="both"/>
              <w:rPr>
                <w:lang w:val="de-DE"/>
              </w:rPr>
            </w:pPr>
            <w:r w:rsidRPr="002B320D">
              <w:rPr>
                <w:bCs/>
              </w:rPr>
              <w:t>Direktors Kaspars Rožkalns</w:t>
            </w:r>
          </w:p>
        </w:tc>
        <w:tc>
          <w:tcPr>
            <w:tcW w:w="4550" w:type="dxa"/>
          </w:tcPr>
          <w:p w14:paraId="22085BE4" w14:textId="77777777" w:rsidR="00381914" w:rsidRPr="002B320D" w:rsidRDefault="00381914" w:rsidP="005334CE">
            <w:pPr>
              <w:jc w:val="both"/>
              <w:rPr>
                <w:b/>
                <w:bCs/>
                <w:lang w:val="de-DE"/>
              </w:rPr>
            </w:pPr>
            <w:r w:rsidRPr="002B320D">
              <w:rPr>
                <w:b/>
                <w:bCs/>
              </w:rPr>
              <w:t>IZMITINĀTĀJS:</w:t>
            </w:r>
          </w:p>
          <w:p w14:paraId="35BA0B80" w14:textId="77777777" w:rsidR="00381914" w:rsidRPr="002B320D" w:rsidRDefault="00381914" w:rsidP="005334CE">
            <w:pPr>
              <w:jc w:val="both"/>
            </w:pPr>
          </w:p>
          <w:p w14:paraId="3D5806E4" w14:textId="3D24D2B2" w:rsidR="00381914" w:rsidRPr="002B320D" w:rsidRDefault="00381914" w:rsidP="005334CE">
            <w:r>
              <w:t>_____________</w:t>
            </w:r>
          </w:p>
          <w:p w14:paraId="750D270D" w14:textId="1348FE5F" w:rsidR="00381914" w:rsidRPr="002B320D" w:rsidRDefault="00381914" w:rsidP="005334CE">
            <w:r w:rsidRPr="002B320D">
              <w:t>Reģistrācijas Nr.</w:t>
            </w:r>
            <w:r>
              <w:t>_______</w:t>
            </w:r>
          </w:p>
          <w:p w14:paraId="14A00FD7" w14:textId="47EBBBDA" w:rsidR="00381914" w:rsidRPr="002B320D" w:rsidRDefault="00381914" w:rsidP="005334CE">
            <w:r w:rsidRPr="002B320D">
              <w:t xml:space="preserve">Juridiskā adrese: </w:t>
            </w:r>
            <w:r>
              <w:t>____________</w:t>
            </w:r>
          </w:p>
          <w:p w14:paraId="5B8C7728" w14:textId="39927B87" w:rsidR="00381914" w:rsidRDefault="00381914" w:rsidP="005334CE"/>
          <w:p w14:paraId="36C42162" w14:textId="4944CD67" w:rsidR="00381914" w:rsidRPr="00381914" w:rsidRDefault="00381914" w:rsidP="005334CE">
            <w:pPr>
              <w:rPr>
                <w:color w:val="000000"/>
              </w:rPr>
            </w:pPr>
            <w:r w:rsidRPr="00381914">
              <w:rPr>
                <w:rFonts w:eastAsiaTheme="minorHAnsi" w:cs="Arial"/>
                <w:color w:val="34302B"/>
                <w:szCs w:val="20"/>
                <w:lang w:eastAsia="en-US"/>
              </w:rPr>
              <w:t xml:space="preserve">Bankas rekvizīti: </w:t>
            </w:r>
          </w:p>
          <w:p w14:paraId="1D417D01" w14:textId="77777777" w:rsidR="00381914" w:rsidRPr="002B320D" w:rsidRDefault="00381914" w:rsidP="005334CE"/>
          <w:p w14:paraId="74653F04" w14:textId="77777777" w:rsidR="00381914" w:rsidRDefault="00381914" w:rsidP="005334CE">
            <w:pPr>
              <w:rPr>
                <w:color w:val="000000"/>
              </w:rPr>
            </w:pPr>
            <w:r w:rsidRPr="002B320D">
              <w:rPr>
                <w:color w:val="000000"/>
              </w:rPr>
              <w:t>_______</w:t>
            </w:r>
            <w:r>
              <w:rPr>
                <w:color w:val="000000"/>
              </w:rPr>
              <w:t xml:space="preserve">__________________  </w:t>
            </w:r>
          </w:p>
          <w:p w14:paraId="6B2F6A5F" w14:textId="0B3CC9E8" w:rsidR="00381914" w:rsidRDefault="00381914" w:rsidP="005334CE">
            <w:pPr>
              <w:rPr>
                <w:color w:val="000000"/>
              </w:rPr>
            </w:pPr>
            <w:r>
              <w:rPr>
                <w:color w:val="000000"/>
              </w:rPr>
              <w:t>Amats, vārds, uzvārds</w:t>
            </w:r>
          </w:p>
          <w:p w14:paraId="1510AA56" w14:textId="77777777" w:rsidR="00381914" w:rsidRDefault="00381914" w:rsidP="005334CE">
            <w:pPr>
              <w:rPr>
                <w:color w:val="000000"/>
              </w:rPr>
            </w:pPr>
          </w:p>
          <w:p w14:paraId="62831F02" w14:textId="77777777" w:rsidR="00381914" w:rsidRPr="002B320D" w:rsidRDefault="00381914" w:rsidP="005334CE">
            <w:pPr>
              <w:jc w:val="both"/>
            </w:pPr>
          </w:p>
        </w:tc>
      </w:tr>
    </w:tbl>
    <w:p w14:paraId="2F1DDAE7" w14:textId="77777777" w:rsidR="00381914" w:rsidRDefault="00381914" w:rsidP="00381914">
      <w:pPr>
        <w:jc w:val="center"/>
      </w:pPr>
      <w:r w:rsidRPr="00E86480">
        <w:t>ŠIS DOKUMENTS IR PARAKSTĪTS ELEKTRONISKI AR DROŠU</w:t>
      </w:r>
      <w:r>
        <w:t xml:space="preserve"> </w:t>
      </w:r>
      <w:r w:rsidRPr="00E86480">
        <w:t>ELEKTRONISKO PARAKSTU UN SATUR LAIKA ZĪMOGU</w:t>
      </w:r>
    </w:p>
    <w:bookmarkEnd w:id="0"/>
    <w:p w14:paraId="2763A0B1" w14:textId="77777777" w:rsidR="00381914" w:rsidRDefault="00381914" w:rsidP="00381914">
      <w:pPr>
        <w:widowControl w:val="0"/>
        <w:jc w:val="right"/>
      </w:pPr>
    </w:p>
    <w:p w14:paraId="758A5ED2" w14:textId="77777777" w:rsidR="00DA76A3" w:rsidRDefault="00DA76A3"/>
    <w:sectPr w:rsidR="00DA76A3" w:rsidSect="00992A7D">
      <w:footerReference w:type="even"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CF1B0" w14:textId="77777777" w:rsidR="00734091" w:rsidRDefault="00734091" w:rsidP="00381914">
      <w:r>
        <w:separator/>
      </w:r>
    </w:p>
  </w:endnote>
  <w:endnote w:type="continuationSeparator" w:id="0">
    <w:p w14:paraId="104E53C7" w14:textId="77777777" w:rsidR="00734091" w:rsidRDefault="00734091" w:rsidP="0038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AFA3E" w14:textId="77777777" w:rsidR="0003417B" w:rsidRDefault="00381914" w:rsidP="007911D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3C9EF8E9" w14:textId="77777777" w:rsidR="0003417B" w:rsidRDefault="00734091" w:rsidP="007911D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457922"/>
      <w:docPartObj>
        <w:docPartGallery w:val="Page Numbers (Bottom of Page)"/>
        <w:docPartUnique/>
      </w:docPartObj>
    </w:sdtPr>
    <w:sdtEndPr>
      <w:rPr>
        <w:noProof/>
      </w:rPr>
    </w:sdtEndPr>
    <w:sdtContent>
      <w:p w14:paraId="1043B52E" w14:textId="77777777" w:rsidR="0003417B" w:rsidRDefault="00381914">
        <w:pPr>
          <w:pStyle w:val="Kjene"/>
          <w:jc w:val="center"/>
        </w:pPr>
        <w:r>
          <w:fldChar w:fldCharType="begin"/>
        </w:r>
        <w:r>
          <w:instrText xml:space="preserve"> PAGE   \* MERGEFORMAT </w:instrText>
        </w:r>
        <w:r>
          <w:fldChar w:fldCharType="separate"/>
        </w:r>
        <w:r>
          <w:rPr>
            <w:noProof/>
          </w:rPr>
          <w:t>1</w:t>
        </w:r>
        <w:r>
          <w:rPr>
            <w:noProof/>
          </w:rPr>
          <w:fldChar w:fldCharType="end"/>
        </w:r>
      </w:p>
    </w:sdtContent>
  </w:sdt>
  <w:p w14:paraId="108A5A50" w14:textId="77777777" w:rsidR="0003417B" w:rsidRDefault="00734091" w:rsidP="007911D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6DB0B" w14:textId="77777777" w:rsidR="00734091" w:rsidRDefault="00734091" w:rsidP="00381914">
      <w:r>
        <w:separator/>
      </w:r>
    </w:p>
  </w:footnote>
  <w:footnote w:type="continuationSeparator" w:id="0">
    <w:p w14:paraId="640C506F" w14:textId="77777777" w:rsidR="00734091" w:rsidRDefault="00734091" w:rsidP="00381914">
      <w:r>
        <w:continuationSeparator/>
      </w:r>
    </w:p>
  </w:footnote>
  <w:footnote w:id="1">
    <w:p w14:paraId="1E128312" w14:textId="77777777" w:rsidR="00381914" w:rsidRPr="0087186D" w:rsidRDefault="00381914" w:rsidP="00381914">
      <w:pPr>
        <w:pStyle w:val="Vresteksts"/>
        <w:rPr>
          <w:rFonts w:ascii="Times New Roman" w:hAnsi="Times New Roman"/>
        </w:rPr>
      </w:pPr>
      <w:r w:rsidRPr="0087186D">
        <w:rPr>
          <w:rStyle w:val="Vresatsauce"/>
          <w:rFonts w:ascii="Times New Roman" w:hAnsi="Times New Roman"/>
        </w:rPr>
        <w:footnoteRef/>
      </w:r>
      <w:r w:rsidRPr="0087186D">
        <w:rPr>
          <w:rFonts w:ascii="Times New Roman" w:hAnsi="Times New Roman"/>
        </w:rPr>
        <w:t xml:space="preserve"> Eiropas </w:t>
      </w:r>
      <w:r>
        <w:rPr>
          <w:rFonts w:ascii="Times New Roman" w:hAnsi="Times New Roman"/>
        </w:rPr>
        <w:t>Parlamenta un Padomes regula par fizisku personu aizsardzību attiecībā uz personas datu apstrādi un šādu datu brīvu apriti un ar ko atceļ Direktīvu 95/46/EK.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FE0088"/>
    <w:multiLevelType w:val="multilevel"/>
    <w:tmpl w:val="E3FE3A98"/>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720"/>
        </w:tabs>
        <w:ind w:left="504" w:hanging="504"/>
      </w:pPr>
    </w:lvl>
    <w:lvl w:ilvl="3">
      <w:start w:val="1"/>
      <w:numFmt w:val="decimal"/>
      <w:lvlText w:val="%1.%2.%3.%4."/>
      <w:lvlJc w:val="left"/>
      <w:pPr>
        <w:tabs>
          <w:tab w:val="num" w:pos="2280"/>
        </w:tabs>
        <w:ind w:left="22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5EA80B01"/>
    <w:multiLevelType w:val="hybridMultilevel"/>
    <w:tmpl w:val="98AA25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70E41BF8"/>
    <w:multiLevelType w:val="hybridMultilevel"/>
    <w:tmpl w:val="094632E6"/>
    <w:lvl w:ilvl="0" w:tplc="FFFFFFFF">
      <w:start w:val="1"/>
      <w:numFmt w:val="upperRoman"/>
      <w:pStyle w:val="Virsraksts1"/>
      <w:lvlText w:val="%1."/>
      <w:lvlJc w:val="right"/>
      <w:pPr>
        <w:tabs>
          <w:tab w:val="num" w:pos="720"/>
        </w:tabs>
        <w:ind w:left="720" w:hanging="180"/>
      </w:p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Times New Roman" w:eastAsia="Times New Roman" w:hAnsi="Times New Roman" w:cs="Times New Roman" w:hint="default"/>
      </w:rPr>
    </w:lvl>
    <w:lvl w:ilvl="3" w:tplc="2DD48EAC">
      <w:start w:val="1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14"/>
    <w:rsid w:val="00001408"/>
    <w:rsid w:val="00004C89"/>
    <w:rsid w:val="00381914"/>
    <w:rsid w:val="00382932"/>
    <w:rsid w:val="0040225F"/>
    <w:rsid w:val="00597E27"/>
    <w:rsid w:val="005A553C"/>
    <w:rsid w:val="005F77A3"/>
    <w:rsid w:val="00641387"/>
    <w:rsid w:val="00711B20"/>
    <w:rsid w:val="00734091"/>
    <w:rsid w:val="007F037A"/>
    <w:rsid w:val="008D3A83"/>
    <w:rsid w:val="0091352E"/>
    <w:rsid w:val="00C830D2"/>
    <w:rsid w:val="00CB65ED"/>
    <w:rsid w:val="00CC190F"/>
    <w:rsid w:val="00DA76A3"/>
    <w:rsid w:val="00DE2FF5"/>
    <w:rsid w:val="00E55E2B"/>
    <w:rsid w:val="00FE38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A674"/>
  <w15:chartTrackingRefBased/>
  <w15:docId w15:val="{0FA028FF-627A-4FCA-9E15-18DA2FDA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914"/>
    <w:rPr>
      <w:rFonts w:eastAsia="Times New Roman" w:cs="Times New Roman"/>
      <w:szCs w:val="24"/>
      <w:lang w:eastAsia="lv-LV"/>
    </w:rPr>
  </w:style>
  <w:style w:type="paragraph" w:styleId="Virsraksts1">
    <w:name w:val="heading 1"/>
    <w:aliases w:val="H1"/>
    <w:basedOn w:val="Parasts"/>
    <w:next w:val="Parasts"/>
    <w:link w:val="Virsraksts1Rakstz"/>
    <w:qFormat/>
    <w:rsid w:val="00381914"/>
    <w:pPr>
      <w:keepNext/>
      <w:numPr>
        <w:numId w:val="1"/>
      </w:numPr>
      <w:spacing w:after="120"/>
      <w:jc w:val="center"/>
      <w:outlineLvl w:val="0"/>
    </w:pPr>
    <w:rPr>
      <w:b/>
      <w:sz w:val="32"/>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381914"/>
    <w:rPr>
      <w:rFonts w:eastAsia="Times New Roman" w:cs="Times New Roman"/>
      <w:b/>
      <w:sz w:val="32"/>
      <w:szCs w:val="20"/>
    </w:rPr>
  </w:style>
  <w:style w:type="character" w:styleId="Hipersaite">
    <w:name w:val="Hyperlink"/>
    <w:uiPriority w:val="99"/>
    <w:rsid w:val="00381914"/>
    <w:rPr>
      <w:color w:val="0000FF"/>
      <w:u w:val="single"/>
    </w:rPr>
  </w:style>
  <w:style w:type="paragraph" w:styleId="Pamatteksts">
    <w:name w:val="Body Text"/>
    <w:aliases w:val="Body Text1,Char"/>
    <w:basedOn w:val="Parasts"/>
    <w:link w:val="PamattekstsRakstz"/>
    <w:rsid w:val="00381914"/>
    <w:pPr>
      <w:spacing w:after="120"/>
    </w:pPr>
  </w:style>
  <w:style w:type="character" w:customStyle="1" w:styleId="PamattekstsRakstz">
    <w:name w:val="Pamatteksts Rakstz."/>
    <w:aliases w:val="Body Text1 Rakstz.,Char Rakstz."/>
    <w:basedOn w:val="Noklusjumarindkopasfonts"/>
    <w:link w:val="Pamatteksts"/>
    <w:rsid w:val="00381914"/>
    <w:rPr>
      <w:rFonts w:eastAsia="Times New Roman" w:cs="Times New Roman"/>
      <w:szCs w:val="24"/>
      <w:lang w:eastAsia="lv-LV"/>
    </w:rPr>
  </w:style>
  <w:style w:type="character" w:styleId="Komentraatsauce">
    <w:name w:val="annotation reference"/>
    <w:semiHidden/>
    <w:rsid w:val="00381914"/>
    <w:rPr>
      <w:sz w:val="16"/>
      <w:szCs w:val="16"/>
    </w:rPr>
  </w:style>
  <w:style w:type="paragraph" w:styleId="Komentrateksts">
    <w:name w:val="annotation text"/>
    <w:basedOn w:val="Parasts"/>
    <w:link w:val="KomentratekstsRakstz"/>
    <w:semiHidden/>
    <w:rsid w:val="00381914"/>
    <w:rPr>
      <w:sz w:val="20"/>
      <w:szCs w:val="20"/>
    </w:rPr>
  </w:style>
  <w:style w:type="character" w:customStyle="1" w:styleId="KomentratekstsRakstz">
    <w:name w:val="Komentāra teksts Rakstz."/>
    <w:basedOn w:val="Noklusjumarindkopasfonts"/>
    <w:link w:val="Komentrateksts"/>
    <w:semiHidden/>
    <w:rsid w:val="00381914"/>
    <w:rPr>
      <w:rFonts w:eastAsia="Times New Roman" w:cs="Times New Roman"/>
      <w:sz w:val="20"/>
      <w:szCs w:val="20"/>
      <w:lang w:eastAsia="lv-LV"/>
    </w:rPr>
  </w:style>
  <w:style w:type="character" w:styleId="Lappusesnumurs">
    <w:name w:val="page number"/>
    <w:basedOn w:val="Noklusjumarindkopasfonts"/>
    <w:rsid w:val="00381914"/>
  </w:style>
  <w:style w:type="paragraph" w:styleId="Kjene">
    <w:name w:val="footer"/>
    <w:basedOn w:val="Parasts"/>
    <w:link w:val="KjeneRakstz"/>
    <w:uiPriority w:val="99"/>
    <w:rsid w:val="00381914"/>
    <w:pPr>
      <w:tabs>
        <w:tab w:val="center" w:pos="4320"/>
        <w:tab w:val="right" w:pos="8640"/>
      </w:tabs>
    </w:pPr>
    <w:rPr>
      <w:sz w:val="20"/>
      <w:szCs w:val="20"/>
      <w:lang w:val="en-US" w:eastAsia="en-US"/>
    </w:rPr>
  </w:style>
  <w:style w:type="character" w:customStyle="1" w:styleId="KjeneRakstz">
    <w:name w:val="Kājene Rakstz."/>
    <w:basedOn w:val="Noklusjumarindkopasfonts"/>
    <w:link w:val="Kjene"/>
    <w:uiPriority w:val="99"/>
    <w:rsid w:val="00381914"/>
    <w:rPr>
      <w:rFonts w:eastAsia="Times New Roman" w:cs="Times New Roman"/>
      <w:sz w:val="20"/>
      <w:szCs w:val="20"/>
      <w:lang w:val="en-US"/>
    </w:rPr>
  </w:style>
  <w:style w:type="paragraph" w:styleId="Sarakstarindkopa">
    <w:name w:val="List Paragraph"/>
    <w:basedOn w:val="Parasts"/>
    <w:uiPriority w:val="34"/>
    <w:qFormat/>
    <w:rsid w:val="00381914"/>
    <w:pPr>
      <w:ind w:left="720"/>
      <w:contextualSpacing/>
    </w:pPr>
  </w:style>
  <w:style w:type="paragraph" w:styleId="Pamattekstsaratkpi">
    <w:name w:val="Body Text Indent"/>
    <w:basedOn w:val="Parasts"/>
    <w:link w:val="PamattekstsaratkpiRakstz"/>
    <w:uiPriority w:val="99"/>
    <w:unhideWhenUsed/>
    <w:rsid w:val="00381914"/>
    <w:pPr>
      <w:spacing w:after="120"/>
      <w:ind w:left="283"/>
    </w:pPr>
  </w:style>
  <w:style w:type="character" w:customStyle="1" w:styleId="PamattekstsaratkpiRakstz">
    <w:name w:val="Pamatteksts ar atkāpi Rakstz."/>
    <w:basedOn w:val="Noklusjumarindkopasfonts"/>
    <w:link w:val="Pamattekstsaratkpi"/>
    <w:uiPriority w:val="99"/>
    <w:rsid w:val="00381914"/>
    <w:rPr>
      <w:rFonts w:eastAsia="Times New Roman" w:cs="Times New Roman"/>
      <w:szCs w:val="24"/>
      <w:lang w:eastAsia="lv-LV"/>
    </w:rPr>
  </w:style>
  <w:style w:type="character" w:customStyle="1" w:styleId="eop">
    <w:name w:val="eop"/>
    <w:basedOn w:val="Noklusjumarindkopasfonts"/>
    <w:rsid w:val="00381914"/>
  </w:style>
  <w:style w:type="paragraph" w:styleId="Vresteksts">
    <w:name w:val="footnote text"/>
    <w:basedOn w:val="Parasts"/>
    <w:link w:val="VrestekstsRakstz"/>
    <w:uiPriority w:val="99"/>
    <w:semiHidden/>
    <w:unhideWhenUsed/>
    <w:rsid w:val="00381914"/>
    <w:rPr>
      <w:rFonts w:asciiTheme="minorHAnsi" w:eastAsiaTheme="minorHAnsi" w:hAnsiTheme="minorHAnsi" w:cstheme="minorBidi"/>
      <w:sz w:val="20"/>
      <w:szCs w:val="20"/>
      <w:lang w:eastAsia="en-US"/>
    </w:rPr>
  </w:style>
  <w:style w:type="character" w:customStyle="1" w:styleId="VrestekstsRakstz">
    <w:name w:val="Vēres teksts Rakstz."/>
    <w:basedOn w:val="Noklusjumarindkopasfonts"/>
    <w:link w:val="Vresteksts"/>
    <w:uiPriority w:val="99"/>
    <w:semiHidden/>
    <w:rsid w:val="00381914"/>
    <w:rPr>
      <w:rFonts w:asciiTheme="minorHAnsi" w:hAnsiTheme="minorHAnsi"/>
      <w:sz w:val="20"/>
      <w:szCs w:val="20"/>
    </w:rPr>
  </w:style>
  <w:style w:type="character" w:styleId="Vresatsauce">
    <w:name w:val="footnote reference"/>
    <w:basedOn w:val="Noklusjumarindkopasfonts"/>
    <w:uiPriority w:val="99"/>
    <w:semiHidden/>
    <w:unhideWhenUsed/>
    <w:rsid w:val="00381914"/>
    <w:rPr>
      <w:vertAlign w:val="superscript"/>
    </w:rPr>
  </w:style>
  <w:style w:type="paragraph" w:styleId="Balonteksts">
    <w:name w:val="Balloon Text"/>
    <w:basedOn w:val="Parasts"/>
    <w:link w:val="BalontekstsRakstz"/>
    <w:uiPriority w:val="99"/>
    <w:semiHidden/>
    <w:unhideWhenUsed/>
    <w:rsid w:val="0038191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81914"/>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8D3A83"/>
    <w:rPr>
      <w:b/>
      <w:bCs/>
    </w:rPr>
  </w:style>
  <w:style w:type="character" w:customStyle="1" w:styleId="KomentratmaRakstz">
    <w:name w:val="Komentāra tēma Rakstz."/>
    <w:basedOn w:val="KomentratekstsRakstz"/>
    <w:link w:val="Komentratma"/>
    <w:uiPriority w:val="99"/>
    <w:semiHidden/>
    <w:rsid w:val="008D3A83"/>
    <w:rPr>
      <w:rFonts w:eastAsia="Times New Roman" w:cs="Times New Roman"/>
      <w:b/>
      <w:bCs/>
      <w:sz w:val="20"/>
      <w:szCs w:val="20"/>
      <w:lang w:eastAsia="lv-LV"/>
    </w:rPr>
  </w:style>
  <w:style w:type="paragraph" w:styleId="Prskatjums">
    <w:name w:val="Revision"/>
    <w:hidden/>
    <w:uiPriority w:val="99"/>
    <w:semiHidden/>
    <w:rsid w:val="008D3A83"/>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mpany.lursoft.lv/lv/mogotel/401033769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nager.elefant@rixw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16290</Words>
  <Characters>9286</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Zorģis</dc:creator>
  <cp:keywords/>
  <dc:description/>
  <cp:lastModifiedBy>Anita Priedīte</cp:lastModifiedBy>
  <cp:revision>3</cp:revision>
  <dcterms:created xsi:type="dcterms:W3CDTF">2021-04-19T16:09:00Z</dcterms:created>
  <dcterms:modified xsi:type="dcterms:W3CDTF">2021-04-19T16:18:00Z</dcterms:modified>
</cp:coreProperties>
</file>