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E687" w14:textId="77777777" w:rsidR="008D0800" w:rsidRDefault="008D0800" w:rsidP="008D0800">
      <w:pPr>
        <w:spacing w:after="0" w:line="240" w:lineRule="auto"/>
        <w:jc w:val="right"/>
        <w:rPr>
          <w:rFonts w:ascii="Times New Roman" w:eastAsia="Times New Roman" w:hAnsi="Times New Roman"/>
          <w:i/>
          <w:iCs/>
          <w:color w:val="323E4F" w:themeColor="text2" w:themeShade="BF"/>
          <w:sz w:val="24"/>
          <w:szCs w:val="24"/>
          <w:lang w:eastAsia="lv-LV"/>
        </w:rPr>
      </w:pPr>
      <w:r w:rsidRPr="00816AFE">
        <w:rPr>
          <w:rFonts w:ascii="Times New Roman" w:eastAsia="Times New Roman" w:hAnsi="Times New Roman"/>
          <w:i/>
          <w:iCs/>
          <w:color w:val="323E4F" w:themeColor="text2" w:themeShade="BF"/>
          <w:sz w:val="24"/>
          <w:szCs w:val="24"/>
          <w:lang w:eastAsia="lv-LV"/>
        </w:rPr>
        <w:t>Konsolidētā redakcija</w:t>
      </w:r>
    </w:p>
    <w:p w14:paraId="4E857B6D" w14:textId="77777777" w:rsidR="008D0800" w:rsidRDefault="008D0800" w:rsidP="004C6DD7">
      <w:pPr>
        <w:spacing w:after="0" w:line="240" w:lineRule="auto"/>
        <w:jc w:val="right"/>
        <w:rPr>
          <w:rFonts w:ascii="Times New Roman" w:eastAsia="Times New Roman" w:hAnsi="Times New Roman"/>
          <w:sz w:val="24"/>
          <w:szCs w:val="24"/>
          <w:lang w:eastAsia="lv-LV"/>
        </w:rPr>
      </w:pPr>
    </w:p>
    <w:p w14:paraId="4960CADD" w14:textId="5B545D20" w:rsidR="004C6DD7" w:rsidRDefault="004C6DD7" w:rsidP="004C6DD7">
      <w:pPr>
        <w:spacing w:after="0" w:line="240" w:lineRule="auto"/>
        <w:jc w:val="right"/>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2.pielikums</w:t>
      </w:r>
    </w:p>
    <w:p w14:paraId="238F91A3" w14:textId="77777777" w:rsidR="008D0800" w:rsidRPr="00576F3F" w:rsidRDefault="008D0800" w:rsidP="008D0800">
      <w:pPr>
        <w:spacing w:after="0" w:line="240" w:lineRule="auto"/>
        <w:ind w:left="360"/>
        <w:jc w:val="right"/>
        <w:rPr>
          <w:rFonts w:ascii="Times New Roman" w:hAnsi="Times New Roman"/>
          <w:sz w:val="24"/>
          <w:szCs w:val="24"/>
        </w:rPr>
      </w:pPr>
      <w:r w:rsidRPr="00576F3F">
        <w:rPr>
          <w:rFonts w:ascii="Times New Roman" w:hAnsi="Times New Roman"/>
          <w:sz w:val="24"/>
          <w:szCs w:val="24"/>
        </w:rPr>
        <w:t xml:space="preserve">Latvijas Investīciju un attīstības aģentūras </w:t>
      </w:r>
    </w:p>
    <w:p w14:paraId="55D2CF90" w14:textId="77777777" w:rsidR="008D0800" w:rsidRPr="00094316" w:rsidRDefault="008D0800" w:rsidP="008D0800">
      <w:pPr>
        <w:tabs>
          <w:tab w:val="left" w:pos="6840"/>
        </w:tabs>
        <w:spacing w:after="0" w:line="240" w:lineRule="auto"/>
        <w:ind w:firstLine="720"/>
        <w:jc w:val="right"/>
        <w:rPr>
          <w:rFonts w:ascii="Times New Roman" w:eastAsia="Times New Roman" w:hAnsi="Times New Roman"/>
          <w:bCs/>
          <w:sz w:val="24"/>
          <w:szCs w:val="24"/>
          <w:lang w:eastAsia="lv-LV"/>
        </w:rPr>
      </w:pPr>
      <w:r w:rsidRPr="00094316">
        <w:rPr>
          <w:rFonts w:ascii="Times New Roman" w:hAnsi="Times New Roman"/>
          <w:bCs/>
          <w:sz w:val="24"/>
          <w:szCs w:val="24"/>
        </w:rPr>
        <w:t xml:space="preserve">iekšējiem </w:t>
      </w:r>
      <w:r w:rsidRPr="000A22B6">
        <w:rPr>
          <w:rFonts w:ascii="Times New Roman" w:hAnsi="Times New Roman"/>
          <w:bCs/>
          <w:sz w:val="24"/>
          <w:szCs w:val="24"/>
        </w:rPr>
        <w:t xml:space="preserve">noteikumiem </w:t>
      </w:r>
      <w:r w:rsidRPr="000A22B6">
        <w:rPr>
          <w:rFonts w:ascii="Times New Roman" w:hAnsi="Times New Roman"/>
          <w:sz w:val="24"/>
          <w:szCs w:val="24"/>
        </w:rPr>
        <w:t>Nr.</w:t>
      </w:r>
      <w:r w:rsidRPr="000A22B6">
        <w:rPr>
          <w:rFonts w:ascii="Times New Roman" w:hAnsi="Times New Roman"/>
          <w:noProof/>
          <w:sz w:val="24"/>
          <w:szCs w:val="24"/>
        </w:rPr>
        <w:t>1.1-29.1/2021/18</w:t>
      </w:r>
    </w:p>
    <w:p w14:paraId="73D3F705" w14:textId="77777777" w:rsidR="004C6DD7" w:rsidRPr="00FB3B25" w:rsidRDefault="004C6DD7" w:rsidP="004C6DD7">
      <w:pPr>
        <w:spacing w:after="0" w:line="240" w:lineRule="auto"/>
        <w:jc w:val="right"/>
        <w:rPr>
          <w:rFonts w:ascii="Times New Roman" w:eastAsia="Times New Roman" w:hAnsi="Times New Roman"/>
          <w:sz w:val="24"/>
          <w:szCs w:val="24"/>
          <w:lang w:eastAsia="lv-LV"/>
        </w:rPr>
      </w:pPr>
    </w:p>
    <w:p w14:paraId="25B87AF2" w14:textId="77777777" w:rsidR="004C6DD7" w:rsidRPr="00FB3B25" w:rsidRDefault="004C6DD7" w:rsidP="004C6DD7">
      <w:pPr>
        <w:spacing w:after="0" w:line="240" w:lineRule="auto"/>
        <w:jc w:val="right"/>
        <w:rPr>
          <w:rFonts w:ascii="Times New Roman" w:eastAsia="Times New Roman" w:hAnsi="Times New Roman"/>
          <w:sz w:val="20"/>
          <w:szCs w:val="20"/>
          <w:lang w:eastAsia="lv-LV"/>
        </w:rPr>
      </w:pPr>
    </w:p>
    <w:p w14:paraId="315160C5" w14:textId="77777777" w:rsidR="004C6DD7" w:rsidRPr="00FB3B25" w:rsidRDefault="004C6DD7" w:rsidP="004C6DD7">
      <w:pPr>
        <w:spacing w:after="0" w:line="240" w:lineRule="auto"/>
        <w:jc w:val="right"/>
        <w:rPr>
          <w:rFonts w:ascii="Times New Roman" w:eastAsia="Times New Roman" w:hAnsi="Times New Roman"/>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C6DD7" w14:paraId="2D430E47" w14:textId="77777777" w:rsidTr="000E1E29">
        <w:tc>
          <w:tcPr>
            <w:tcW w:w="9464" w:type="dxa"/>
            <w:shd w:val="pct20" w:color="auto" w:fill="auto"/>
          </w:tcPr>
          <w:p w14:paraId="19FA2AA7" w14:textId="77777777" w:rsidR="004C6DD7" w:rsidRPr="00FB3B25" w:rsidRDefault="004C6DD7" w:rsidP="000E1E29">
            <w:pPr>
              <w:spacing w:after="0" w:line="240" w:lineRule="auto"/>
              <w:jc w:val="center"/>
              <w:rPr>
                <w:rFonts w:ascii="Times New Roman" w:eastAsia="Times New Roman" w:hAnsi="Times New Roman"/>
                <w:sz w:val="24"/>
                <w:szCs w:val="24"/>
                <w:lang w:eastAsia="lv-LV"/>
              </w:rPr>
            </w:pPr>
            <w:r w:rsidRPr="00373E8E">
              <w:rPr>
                <w:rFonts w:ascii="Times New Roman" w:eastAsia="Times New Roman" w:hAnsi="Times New Roman"/>
                <w:bCs/>
                <w:color w:val="000000"/>
                <w:sz w:val="24"/>
                <w:szCs w:val="24"/>
                <w:lang w:eastAsia="lv-LV"/>
              </w:rPr>
              <w:t>Darbības programma „Izaugsme un nodarbinātība” 1.2.2.specifiskā atbalsta mērķa „ Veicināt inovāciju ieviešanu komersantos” 1.2.2.3.pasākuma „ Atbalsts IKT un netehnoloģiskām apmācībām, kā arī apmācībām, lai sekmētu investoru piesaisti”</w:t>
            </w:r>
          </w:p>
        </w:tc>
      </w:tr>
    </w:tbl>
    <w:p w14:paraId="008789D2" w14:textId="77777777" w:rsidR="004C6DD7" w:rsidRPr="00FB3B25" w:rsidRDefault="004C6DD7" w:rsidP="004C6DD7">
      <w:pPr>
        <w:spacing w:after="0" w:line="240" w:lineRule="auto"/>
        <w:jc w:val="center"/>
        <w:rPr>
          <w:rFonts w:ascii="Times New Roman" w:eastAsia="Times New Roman" w:hAnsi="Times New Roman"/>
          <w:sz w:val="24"/>
          <w:szCs w:val="24"/>
          <w:lang w:eastAsia="lv-LV"/>
        </w:rPr>
      </w:pPr>
    </w:p>
    <w:p w14:paraId="6ABEF076" w14:textId="77777777" w:rsidR="004C6DD7" w:rsidRPr="00B8283F" w:rsidRDefault="004C6DD7" w:rsidP="004C6DD7">
      <w:pPr>
        <w:spacing w:after="0" w:line="240" w:lineRule="auto"/>
        <w:jc w:val="center"/>
        <w:rPr>
          <w:rFonts w:ascii="Times New Roman" w:eastAsia="Times New Roman" w:hAnsi="Times New Roman"/>
          <w:sz w:val="24"/>
          <w:szCs w:val="24"/>
          <w:lang w:eastAsia="lv-LV"/>
        </w:rPr>
      </w:pPr>
      <w:r w:rsidRPr="00F208A8">
        <w:rPr>
          <w:rFonts w:ascii="Times New Roman" w:eastAsia="Times New Roman" w:hAnsi="Times New Roman"/>
          <w:sz w:val="24"/>
          <w:szCs w:val="24"/>
          <w:lang w:eastAsia="lv-LV"/>
        </w:rPr>
        <w:t xml:space="preserve">Komersantu atlases apmācību projekta </w:t>
      </w:r>
    </w:p>
    <w:p w14:paraId="3A1BE165" w14:textId="77777777" w:rsidR="004C6DD7" w:rsidRPr="00FB3B25" w:rsidRDefault="004C6DD7" w:rsidP="004C6DD7">
      <w:pPr>
        <w:spacing w:after="0" w:line="240" w:lineRule="auto"/>
        <w:jc w:val="center"/>
        <w:rPr>
          <w:rFonts w:ascii="Times New Roman" w:eastAsia="Times New Roman" w:hAnsi="Times New Roman"/>
          <w:sz w:val="24"/>
          <w:szCs w:val="24"/>
          <w:lang w:eastAsia="lv-LV"/>
        </w:rPr>
      </w:pPr>
      <w:r w:rsidRPr="00B8283F">
        <w:rPr>
          <w:rFonts w:ascii="Times New Roman" w:eastAsia="Times New Roman" w:hAnsi="Times New Roman"/>
          <w:sz w:val="24"/>
          <w:szCs w:val="24"/>
          <w:lang w:eastAsia="lv-LV"/>
        </w:rPr>
        <w:t>vērtēšanas kritēriji</w:t>
      </w:r>
    </w:p>
    <w:p w14:paraId="5AA2AEAA" w14:textId="77777777" w:rsidR="004C6DD7" w:rsidRPr="00FB3B25" w:rsidRDefault="004C6DD7" w:rsidP="004C6DD7">
      <w:pPr>
        <w:spacing w:after="0" w:line="240" w:lineRule="auto"/>
        <w:jc w:val="center"/>
        <w:rPr>
          <w:rFonts w:ascii="Times New Roman" w:eastAsia="Times New Roman" w:hAnsi="Times New Roman"/>
          <w:sz w:val="24"/>
          <w:szCs w:val="24"/>
          <w:lang w:eastAsia="lv-LV"/>
        </w:rPr>
      </w:pPr>
    </w:p>
    <w:p w14:paraId="2E139AD5" w14:textId="77777777" w:rsidR="004C6DD7" w:rsidRPr="00FB3B25" w:rsidRDefault="004C6DD7" w:rsidP="004C6DD7">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xml:space="preserv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523"/>
        <w:gridCol w:w="2117"/>
        <w:gridCol w:w="34"/>
      </w:tblGrid>
      <w:tr w:rsidR="004C6DD7" w14:paraId="66C5B27A" w14:textId="77777777" w:rsidTr="00BC66F0">
        <w:trPr>
          <w:cantSplit/>
          <w:trHeight w:val="303"/>
        </w:trPr>
        <w:tc>
          <w:tcPr>
            <w:tcW w:w="7092" w:type="dxa"/>
            <w:gridSpan w:val="2"/>
            <w:vMerge w:val="restart"/>
          </w:tcPr>
          <w:p w14:paraId="4127A682" w14:textId="77777777" w:rsidR="004C6DD7" w:rsidRPr="002F5511" w:rsidRDefault="004C6DD7" w:rsidP="000E1E29">
            <w:pPr>
              <w:spacing w:after="0" w:line="240" w:lineRule="auto"/>
              <w:jc w:val="both"/>
              <w:rPr>
                <w:rFonts w:ascii="Times New Roman" w:eastAsia="Times New Roman" w:hAnsi="Times New Roman"/>
                <w:lang w:eastAsia="lv-LV"/>
              </w:rPr>
            </w:pPr>
            <w:r w:rsidRPr="002F5511">
              <w:rPr>
                <w:rFonts w:ascii="Times New Roman" w:eastAsia="Times New Roman" w:hAnsi="Times New Roman"/>
                <w:b/>
                <w:lang w:eastAsia="lv-LV"/>
              </w:rPr>
              <w:t>Atbalsta pretendenta atbilstības kritēriji</w:t>
            </w:r>
          </w:p>
          <w:p w14:paraId="292BADDB" w14:textId="77777777" w:rsidR="004C6DD7" w:rsidRPr="002F5511" w:rsidRDefault="004C6DD7" w:rsidP="000E1E29">
            <w:pPr>
              <w:spacing w:after="0" w:line="240" w:lineRule="auto"/>
              <w:jc w:val="both"/>
              <w:rPr>
                <w:rFonts w:ascii="Times New Roman" w:eastAsia="Times New Roman" w:hAnsi="Times New Roman"/>
                <w:lang w:eastAsia="lv-LV"/>
              </w:rPr>
            </w:pPr>
          </w:p>
        </w:tc>
        <w:tc>
          <w:tcPr>
            <w:tcW w:w="2151" w:type="dxa"/>
            <w:gridSpan w:val="2"/>
          </w:tcPr>
          <w:p w14:paraId="0BB9823A" w14:textId="77777777" w:rsidR="004C6DD7" w:rsidRPr="002F5511" w:rsidRDefault="004C6DD7" w:rsidP="000E1E29">
            <w:pPr>
              <w:spacing w:after="0" w:line="240" w:lineRule="auto"/>
              <w:jc w:val="both"/>
              <w:rPr>
                <w:rFonts w:ascii="Times New Roman" w:eastAsia="Times New Roman" w:hAnsi="Times New Roman"/>
                <w:lang w:eastAsia="lv-LV"/>
              </w:rPr>
            </w:pPr>
            <w:r w:rsidRPr="002F5511">
              <w:rPr>
                <w:rFonts w:ascii="Times New Roman" w:eastAsia="Times New Roman" w:hAnsi="Times New Roman"/>
                <w:lang w:eastAsia="lv-LV"/>
              </w:rPr>
              <w:t xml:space="preserve">Vērtēšanas sistēma </w:t>
            </w:r>
          </w:p>
        </w:tc>
      </w:tr>
      <w:tr w:rsidR="004C6DD7" w14:paraId="66960A45" w14:textId="77777777" w:rsidTr="00BC66F0">
        <w:trPr>
          <w:cantSplit/>
          <w:trHeight w:val="383"/>
        </w:trPr>
        <w:tc>
          <w:tcPr>
            <w:tcW w:w="7092" w:type="dxa"/>
            <w:gridSpan w:val="2"/>
            <w:vMerge/>
          </w:tcPr>
          <w:p w14:paraId="495CD021" w14:textId="77777777" w:rsidR="004C6DD7" w:rsidRPr="002F5511" w:rsidRDefault="004C6DD7" w:rsidP="000E1E29">
            <w:pPr>
              <w:spacing w:after="0" w:line="240" w:lineRule="auto"/>
              <w:jc w:val="both"/>
              <w:rPr>
                <w:rFonts w:ascii="Times New Roman" w:eastAsia="Times New Roman" w:hAnsi="Times New Roman"/>
                <w:b/>
                <w:lang w:eastAsia="lv-LV"/>
              </w:rPr>
            </w:pPr>
          </w:p>
        </w:tc>
        <w:tc>
          <w:tcPr>
            <w:tcW w:w="2151" w:type="dxa"/>
            <w:gridSpan w:val="2"/>
          </w:tcPr>
          <w:p w14:paraId="08A96BB7"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“Jā” un “Nē”</w:t>
            </w:r>
          </w:p>
        </w:tc>
      </w:tr>
      <w:tr w:rsidR="004C6DD7" w14:paraId="745D106F" w14:textId="77777777" w:rsidTr="00BC66F0">
        <w:trPr>
          <w:gridAfter w:val="1"/>
          <w:wAfter w:w="34" w:type="dxa"/>
          <w:cantSplit/>
        </w:trPr>
        <w:tc>
          <w:tcPr>
            <w:tcW w:w="569" w:type="dxa"/>
          </w:tcPr>
          <w:p w14:paraId="2514DB26"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w:t>
            </w:r>
          </w:p>
        </w:tc>
        <w:tc>
          <w:tcPr>
            <w:tcW w:w="6523" w:type="dxa"/>
          </w:tcPr>
          <w:p w14:paraId="2C2811BB" w14:textId="77777777" w:rsidR="004C6DD7" w:rsidRPr="002F5511" w:rsidRDefault="004C6DD7" w:rsidP="000E1E29">
            <w:pPr>
              <w:tabs>
                <w:tab w:val="num" w:pos="237"/>
              </w:tabs>
              <w:spacing w:before="60" w:after="60" w:line="240" w:lineRule="auto"/>
              <w:jc w:val="both"/>
              <w:rPr>
                <w:rFonts w:ascii="Times New Roman" w:eastAsia="Times New Roman" w:hAnsi="Times New Roman"/>
                <w:lang w:eastAsia="lv-LV"/>
              </w:rPr>
            </w:pPr>
            <w:bookmarkStart w:id="0" w:name="_Hlk63263440"/>
            <w:r w:rsidRPr="002F5511">
              <w:rPr>
                <w:rFonts w:ascii="Times New Roman" w:eastAsia="Times New Roman" w:hAnsi="Times New Roman"/>
                <w:lang w:eastAsia="lv-LV"/>
              </w:rPr>
              <w:t xml:space="preserve">Atbalsta pretendents ir Latvijas Republikas komercreģistrā reģistrēts komersants, kurā vairāk nekā 10% no komercsabiedrības parastajām akcijām vai balsstiesībām tieši kontrolē ārvalstu uzņēmums vai tam ir ekvivalenta līdzdalība komersanta pamatkapitālā. Ārvalstu uzņēmuma kopējais apgrozījums grupā pēdējā noslēgtā pārskata gadā ir pārsniedzis 5 miljonus </w:t>
            </w:r>
            <w:proofErr w:type="spellStart"/>
            <w:r w:rsidRPr="002F5511">
              <w:rPr>
                <w:rFonts w:ascii="Times New Roman" w:eastAsia="Times New Roman" w:hAnsi="Times New Roman"/>
                <w:i/>
                <w:lang w:eastAsia="lv-LV"/>
              </w:rPr>
              <w:t>euro</w:t>
            </w:r>
            <w:proofErr w:type="spellEnd"/>
            <w:r w:rsidRPr="002F5511">
              <w:rPr>
                <w:rFonts w:ascii="Times New Roman" w:eastAsia="Times New Roman" w:hAnsi="Times New Roman"/>
                <w:lang w:eastAsia="lv-LV"/>
              </w:rPr>
              <w:t>.</w:t>
            </w:r>
            <w:bookmarkEnd w:id="0"/>
          </w:p>
        </w:tc>
        <w:tc>
          <w:tcPr>
            <w:tcW w:w="2117" w:type="dxa"/>
          </w:tcPr>
          <w:p w14:paraId="183CED01"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1CBDC9DF" w14:textId="77777777" w:rsidTr="00BC66F0">
        <w:trPr>
          <w:gridAfter w:val="1"/>
          <w:wAfter w:w="34" w:type="dxa"/>
          <w:cantSplit/>
        </w:trPr>
        <w:tc>
          <w:tcPr>
            <w:tcW w:w="569" w:type="dxa"/>
          </w:tcPr>
          <w:p w14:paraId="314C60B2"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2.</w:t>
            </w:r>
          </w:p>
        </w:tc>
        <w:tc>
          <w:tcPr>
            <w:tcW w:w="6523" w:type="dxa"/>
          </w:tcPr>
          <w:p w14:paraId="5A265591"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color w:val="000000"/>
                <w:lang w:eastAsia="lv-LV"/>
              </w:rPr>
              <w:t xml:space="preserve">Atbalsta </w:t>
            </w:r>
            <w:r w:rsidRPr="002F5511">
              <w:rPr>
                <w:rFonts w:ascii="Times New Roman" w:eastAsia="Times New Roman" w:hAnsi="Times New Roman"/>
                <w:lang w:eastAsia="lv-LV"/>
              </w:rPr>
              <w:t>pretendent</w:t>
            </w:r>
            <w:r w:rsidRPr="002F5511">
              <w:rPr>
                <w:rFonts w:ascii="Times New Roman" w:eastAsia="Times New Roman" w:hAnsi="Times New Roman"/>
                <w:color w:val="000000"/>
                <w:lang w:eastAsia="lv-LV"/>
              </w:rPr>
              <w:t xml:space="preserve">am ar tiesas spriedumu nav pasludināts maksātnespējas process, ar tiesas spriedumu netiek īstenots tiesiskās aizsardzības process vai ar tiesas lēmumu netiek īstenots </w:t>
            </w:r>
            <w:proofErr w:type="spellStart"/>
            <w:r w:rsidRPr="002F5511">
              <w:rPr>
                <w:rFonts w:ascii="Times New Roman" w:eastAsia="Times New Roman" w:hAnsi="Times New Roman"/>
                <w:color w:val="000000"/>
                <w:lang w:eastAsia="lv-LV"/>
              </w:rPr>
              <w:t>ārpustiesas</w:t>
            </w:r>
            <w:proofErr w:type="spellEnd"/>
            <w:r w:rsidRPr="002F5511">
              <w:rPr>
                <w:rFonts w:ascii="Times New Roman" w:eastAsia="Times New Roman" w:hAnsi="Times New Roman"/>
                <w:color w:val="000000"/>
                <w:lang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2117" w:type="dxa"/>
          </w:tcPr>
          <w:p w14:paraId="0BAD91C4"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N</w:t>
            </w:r>
          </w:p>
        </w:tc>
      </w:tr>
      <w:tr w:rsidR="004C6DD7" w14:paraId="118F37F0" w14:textId="77777777" w:rsidTr="00BC66F0">
        <w:trPr>
          <w:cantSplit/>
        </w:trPr>
        <w:tc>
          <w:tcPr>
            <w:tcW w:w="569" w:type="dxa"/>
          </w:tcPr>
          <w:p w14:paraId="37F6364C"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3</w:t>
            </w:r>
          </w:p>
        </w:tc>
        <w:tc>
          <w:tcPr>
            <w:tcW w:w="6523" w:type="dxa"/>
          </w:tcPr>
          <w:p w14:paraId="7B8DC39E"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color w:val="000000"/>
                <w:lang w:eastAsia="lv-LV"/>
              </w:rPr>
              <w:t xml:space="preserve">Atbalsta </w:t>
            </w:r>
            <w:r w:rsidRPr="002F5511">
              <w:rPr>
                <w:rFonts w:ascii="Times New Roman" w:eastAsia="Times New Roman" w:hAnsi="Times New Roman"/>
                <w:lang w:eastAsia="lv-LV"/>
              </w:rPr>
              <w:t>pretendentam</w:t>
            </w:r>
            <w:r w:rsidRPr="002F5511">
              <w:rPr>
                <w:rFonts w:ascii="Times New Roman" w:eastAsia="Times New Roman" w:hAnsi="Times New Roman"/>
                <w:color w:val="000000"/>
                <w:lang w:eastAsia="lv-LV"/>
              </w:rPr>
              <w:t xml:space="preserve"> nav noteiktas starptautiskās vai nacionālās sankcijas vai būtiskas finanšu un kapitāla tirgus intereses ietekmējošas Eiropas Savienības vai Ziemeļatlantijas līguma organizācijas dalībvalsts noteiktās sankcijas.</w:t>
            </w:r>
          </w:p>
        </w:tc>
        <w:tc>
          <w:tcPr>
            <w:tcW w:w="2151" w:type="dxa"/>
            <w:gridSpan w:val="2"/>
          </w:tcPr>
          <w:p w14:paraId="08968594"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N</w:t>
            </w:r>
          </w:p>
        </w:tc>
      </w:tr>
      <w:tr w:rsidR="004C6DD7" w14:paraId="41F3355C" w14:textId="77777777" w:rsidTr="00BC66F0">
        <w:trPr>
          <w:cantSplit/>
        </w:trPr>
        <w:tc>
          <w:tcPr>
            <w:tcW w:w="569" w:type="dxa"/>
          </w:tcPr>
          <w:p w14:paraId="3E61BC5E"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4.</w:t>
            </w:r>
          </w:p>
        </w:tc>
        <w:tc>
          <w:tcPr>
            <w:tcW w:w="6523" w:type="dxa"/>
          </w:tcPr>
          <w:p w14:paraId="4684353E"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Atbalsta pretendents atbilst vidējo un lielo saimnieciskās darbības subjektu (komercsabiedrību) statusam saskaņā ar Komisijas 2014. gada 17. jūnija Regulas (ES) Nr.</w:t>
            </w:r>
            <w:hyperlink r:id="rId5" w:tgtFrame="_blank" w:history="1">
              <w:r w:rsidRPr="002F5511">
                <w:rPr>
                  <w:rFonts w:ascii="Times New Roman" w:eastAsia="Times New Roman" w:hAnsi="Times New Roman"/>
                  <w:lang w:eastAsia="lv-LV"/>
                </w:rPr>
                <w:t>651/2014</w:t>
              </w:r>
            </w:hyperlink>
            <w:r w:rsidRPr="002F5511">
              <w:rPr>
                <w:rFonts w:ascii="Times New Roman" w:eastAsia="Times New Roman" w:hAnsi="Times New Roman"/>
                <w:lang w:eastAsia="lv-LV"/>
              </w:rPr>
              <w:t>, ar ko noteiktas atbalsta kategorijas atzīst par saderīgām ar iekšējo tirgu, piemērojot Līguma 107. un 108. pantu (Eiropas Savienības Oficiālais Vēstnesis, 2014. gada 26. jūnijs, Nr. L 187) (turpmāk – Regula Nr.651/2014) 1.pielikumu un 2.panta 24.punktā noteikto.</w:t>
            </w:r>
          </w:p>
        </w:tc>
        <w:tc>
          <w:tcPr>
            <w:tcW w:w="2151" w:type="dxa"/>
            <w:gridSpan w:val="2"/>
          </w:tcPr>
          <w:p w14:paraId="58FB7638"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009FE60E" w14:textId="77777777" w:rsidTr="00BC66F0">
        <w:trPr>
          <w:gridAfter w:val="1"/>
          <w:wAfter w:w="34" w:type="dxa"/>
          <w:cantSplit/>
        </w:trPr>
        <w:tc>
          <w:tcPr>
            <w:tcW w:w="569" w:type="dxa"/>
          </w:tcPr>
          <w:p w14:paraId="2A52DD4B"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5.</w:t>
            </w:r>
          </w:p>
        </w:tc>
        <w:tc>
          <w:tcPr>
            <w:tcW w:w="6523" w:type="dxa"/>
          </w:tcPr>
          <w:p w14:paraId="48005C0A"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color w:val="000000"/>
                <w:lang w:eastAsia="lv-LV"/>
              </w:rPr>
              <w:t xml:space="preserve">Atbalsta </w:t>
            </w:r>
            <w:r w:rsidRPr="002F5511">
              <w:rPr>
                <w:rFonts w:ascii="Times New Roman" w:eastAsia="Times New Roman" w:hAnsi="Times New Roman"/>
                <w:lang w:eastAsia="lv-LV"/>
              </w:rPr>
              <w:t>pretendents</w:t>
            </w:r>
            <w:r w:rsidRPr="002F5511">
              <w:rPr>
                <w:rFonts w:ascii="Times New Roman" w:eastAsia="Times New Roman" w:hAnsi="Times New Roman"/>
                <w:color w:val="000000"/>
                <w:lang w:eastAsia="lv-LV"/>
              </w:rPr>
              <w:t xml:space="preserve"> nav grūtībās nonācis uzņēmums saskaņā ar Regulas Nr.651/2014 2.panta 18.punktā minēto definīciju, </w:t>
            </w:r>
            <w:r w:rsidRPr="002F5511">
              <w:rPr>
                <w:rFonts w:ascii="Times New Roman" w:hAnsi="Times New Roman"/>
              </w:rPr>
              <w:t>izņemot uzņēmumu, kurš 2019. gada 31. decembrī nebija nonācis grūtībās, taču kļuva par grūtībās nonākušu uzņēmumu laikposmā no 2020. gada 1. janvāra līdz 2021. gada 30. jūnijam</w:t>
            </w:r>
            <w:r w:rsidRPr="002F5511">
              <w:rPr>
                <w:rFonts w:ascii="Times New Roman" w:eastAsia="Times New Roman" w:hAnsi="Times New Roman"/>
                <w:color w:val="000000"/>
                <w:lang w:eastAsia="lv-LV"/>
              </w:rPr>
              <w:t xml:space="preserve"> </w:t>
            </w:r>
          </w:p>
        </w:tc>
        <w:tc>
          <w:tcPr>
            <w:tcW w:w="2117" w:type="dxa"/>
          </w:tcPr>
          <w:p w14:paraId="50D7C4A6"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N</w:t>
            </w:r>
          </w:p>
        </w:tc>
      </w:tr>
      <w:tr w:rsidR="004C6DD7" w14:paraId="00B4FE2B" w14:textId="77777777" w:rsidTr="00BC66F0">
        <w:trPr>
          <w:gridAfter w:val="1"/>
          <w:wAfter w:w="34" w:type="dxa"/>
          <w:cantSplit/>
        </w:trPr>
        <w:tc>
          <w:tcPr>
            <w:tcW w:w="569" w:type="dxa"/>
          </w:tcPr>
          <w:p w14:paraId="11496115"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6.</w:t>
            </w:r>
          </w:p>
        </w:tc>
        <w:tc>
          <w:tcPr>
            <w:tcW w:w="6523" w:type="dxa"/>
          </w:tcPr>
          <w:p w14:paraId="471E2CBC"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lang w:eastAsia="lv-LV"/>
              </w:rPr>
              <w:t>Nozare, kurā darbojas atbalsta pretendents, nav normatīvajā aktā par pasākuma īstenošanu noteiktā neatbalstāmā nozare.</w:t>
            </w:r>
          </w:p>
        </w:tc>
        <w:tc>
          <w:tcPr>
            <w:tcW w:w="2117" w:type="dxa"/>
          </w:tcPr>
          <w:p w14:paraId="6BA6FFEC"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N</w:t>
            </w:r>
          </w:p>
        </w:tc>
      </w:tr>
      <w:tr w:rsidR="004C6DD7" w14:paraId="308BEEC1" w14:textId="77777777" w:rsidTr="00BC66F0">
        <w:trPr>
          <w:gridAfter w:val="1"/>
          <w:wAfter w:w="34" w:type="dxa"/>
          <w:cantSplit/>
        </w:trPr>
        <w:tc>
          <w:tcPr>
            <w:tcW w:w="569" w:type="dxa"/>
          </w:tcPr>
          <w:p w14:paraId="3A876DCB"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lastRenderedPageBreak/>
              <w:t>7.</w:t>
            </w:r>
          </w:p>
        </w:tc>
        <w:tc>
          <w:tcPr>
            <w:tcW w:w="6523" w:type="dxa"/>
          </w:tcPr>
          <w:p w14:paraId="788BEB19"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lang w:eastAsia="lv-LV"/>
              </w:rPr>
              <w:t>Atbalsta pretendents izstrādā produktus, tehnoloģijas vai sniedz pakalpojumus kādā no viedās specializācijas stratēģijā noteiktajām specializācijas jomām vai nozares identificētā jaunā konkurētspējas nišā.</w:t>
            </w:r>
          </w:p>
        </w:tc>
        <w:tc>
          <w:tcPr>
            <w:tcW w:w="2117" w:type="dxa"/>
          </w:tcPr>
          <w:p w14:paraId="2AC70808"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N</w:t>
            </w:r>
          </w:p>
        </w:tc>
      </w:tr>
      <w:tr w:rsidR="004C6DD7" w14:paraId="5F2CC11D" w14:textId="77777777" w:rsidTr="00BC66F0">
        <w:trPr>
          <w:gridAfter w:val="1"/>
          <w:wAfter w:w="34" w:type="dxa"/>
          <w:cantSplit/>
        </w:trPr>
        <w:tc>
          <w:tcPr>
            <w:tcW w:w="569" w:type="dxa"/>
          </w:tcPr>
          <w:p w14:paraId="03531F69"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8.</w:t>
            </w:r>
          </w:p>
        </w:tc>
        <w:tc>
          <w:tcPr>
            <w:tcW w:w="6523" w:type="dxa"/>
          </w:tcPr>
          <w:p w14:paraId="26E8A296"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hAnsi="Times New Roman"/>
              </w:rPr>
              <w:t xml:space="preserve">Atbalsta </w:t>
            </w:r>
            <w:r w:rsidRPr="002F5511">
              <w:rPr>
                <w:rFonts w:ascii="Times New Roman" w:eastAsia="Times New Roman" w:hAnsi="Times New Roman"/>
                <w:lang w:eastAsia="lv-LV"/>
              </w:rPr>
              <w:t>pretendentam</w:t>
            </w:r>
            <w:r w:rsidRPr="002F5511">
              <w:rPr>
                <w:rFonts w:ascii="Times New Roman" w:hAnsi="Times New Roman"/>
              </w:rPr>
              <w:t xml:space="preserve"> nav nodokļu vai nodevu parādu, tai skaitā valsts sociālās apdrošināšanas obligāto iemaksu parādu, kas kopsummā pārsniedz 150 </w:t>
            </w:r>
            <w:proofErr w:type="spellStart"/>
            <w:r w:rsidRPr="002F5511">
              <w:rPr>
                <w:rFonts w:ascii="Times New Roman" w:hAnsi="Times New Roman"/>
              </w:rPr>
              <w:t>euro</w:t>
            </w:r>
            <w:proofErr w:type="spellEnd"/>
            <w:r w:rsidRPr="002F5511">
              <w:rPr>
                <w:rFonts w:ascii="Times New Roman" w:hAnsi="Times New Roman"/>
              </w:rPr>
              <w:t>, izņemot nodokļu maksājumus, kuriem ir piešķirts samaksas termiņa pagarinājums vai par kuriem noslēgta vienošanās par labprātīgu nodokļu samaksu vai noslēgts vienošanās līgums.</w:t>
            </w:r>
          </w:p>
        </w:tc>
        <w:tc>
          <w:tcPr>
            <w:tcW w:w="2117" w:type="dxa"/>
          </w:tcPr>
          <w:p w14:paraId="45B22B1D"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19D24F01" w14:textId="77777777" w:rsidTr="00BC66F0">
        <w:trPr>
          <w:gridAfter w:val="1"/>
          <w:wAfter w:w="34" w:type="dxa"/>
          <w:cantSplit/>
        </w:trPr>
        <w:tc>
          <w:tcPr>
            <w:tcW w:w="569" w:type="dxa"/>
          </w:tcPr>
          <w:p w14:paraId="52F95D9C"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9.</w:t>
            </w:r>
          </w:p>
        </w:tc>
        <w:tc>
          <w:tcPr>
            <w:tcW w:w="6523" w:type="dxa"/>
          </w:tcPr>
          <w:p w14:paraId="43890EFA" w14:textId="77777777" w:rsidR="004C6DD7" w:rsidRPr="002F5511" w:rsidRDefault="004C6DD7" w:rsidP="000E1E29">
            <w:pPr>
              <w:tabs>
                <w:tab w:val="left" w:pos="1230"/>
              </w:tabs>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color w:val="000000"/>
                <w:lang w:eastAsia="lv-LV"/>
              </w:rPr>
              <w:t xml:space="preserve">Atbalsta </w:t>
            </w:r>
            <w:r w:rsidRPr="002F5511">
              <w:rPr>
                <w:rFonts w:ascii="Times New Roman" w:eastAsia="Times New Roman" w:hAnsi="Times New Roman"/>
                <w:lang w:eastAsia="lv-LV"/>
              </w:rPr>
              <w:t>pretendents</w:t>
            </w:r>
            <w:r w:rsidRPr="002F5511">
              <w:rPr>
                <w:rFonts w:ascii="Times New Roman" w:eastAsia="Times New Roman" w:hAnsi="Times New Roman"/>
                <w:color w:val="000000"/>
                <w:lang w:eastAsia="lv-LV"/>
              </w:rPr>
              <w:t xml:space="preserve"> finansējuma saņēmējam nav sniedzis nepatiesu informāciju vai tīši maldinājis saistībā ar Eiropas Savienības struktūrfonda vai Kohēzijas fonda līdzfinansēto projektu īstenošanu.</w:t>
            </w:r>
          </w:p>
        </w:tc>
        <w:tc>
          <w:tcPr>
            <w:tcW w:w="2117" w:type="dxa"/>
          </w:tcPr>
          <w:p w14:paraId="7C105679"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641D4813" w14:textId="77777777" w:rsidTr="00BC66F0">
        <w:trPr>
          <w:gridAfter w:val="1"/>
          <w:wAfter w:w="34" w:type="dxa"/>
          <w:cantSplit/>
        </w:trPr>
        <w:tc>
          <w:tcPr>
            <w:tcW w:w="569" w:type="dxa"/>
          </w:tcPr>
          <w:p w14:paraId="342D9455"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10.</w:t>
            </w:r>
          </w:p>
        </w:tc>
        <w:tc>
          <w:tcPr>
            <w:tcW w:w="6523" w:type="dxa"/>
          </w:tcPr>
          <w:p w14:paraId="53A058D8"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color w:val="000000"/>
                <w:lang w:eastAsia="lv-LV"/>
              </w:rPr>
              <w:t xml:space="preserve">Atbalsta </w:t>
            </w:r>
            <w:r w:rsidRPr="002F5511">
              <w:rPr>
                <w:rFonts w:ascii="Times New Roman" w:eastAsia="Times New Roman" w:hAnsi="Times New Roman"/>
                <w:lang w:eastAsia="lv-LV"/>
              </w:rPr>
              <w:t>pretendenta</w:t>
            </w:r>
            <w:r w:rsidRPr="002F5511">
              <w:rPr>
                <w:rFonts w:ascii="Times New Roman" w:eastAsia="Times New Roman" w:hAnsi="Times New Roman"/>
                <w:color w:val="000000"/>
                <w:lang w:eastAsia="lv-LV"/>
              </w:rPr>
              <w:t xml:space="preserve"> interesēs fiziska persona nav izdarījusi noziedzīgu nodarījumu, kas </w:t>
            </w:r>
            <w:proofErr w:type="spellStart"/>
            <w:r w:rsidRPr="002F5511">
              <w:rPr>
                <w:rFonts w:ascii="Times New Roman" w:eastAsia="Times New Roman" w:hAnsi="Times New Roman"/>
                <w:color w:val="000000"/>
                <w:lang w:eastAsia="lv-LV"/>
              </w:rPr>
              <w:t>skāris</w:t>
            </w:r>
            <w:proofErr w:type="spellEnd"/>
            <w:r w:rsidRPr="002F5511">
              <w:rPr>
                <w:rFonts w:ascii="Times New Roman" w:eastAsia="Times New Roman" w:hAnsi="Times New Roman"/>
                <w:color w:val="000000"/>
                <w:lang w:eastAsia="lv-LV"/>
              </w:rPr>
              <w:t xml:space="preserve"> Latvijas Republikas vai Eiropas Savienības finanšu intereses, un atbalsta saņēmējam saskaņā ar </w:t>
            </w:r>
            <w:hyperlink r:id="rId6" w:tgtFrame="_blank" w:history="1">
              <w:r w:rsidRPr="002F5511">
                <w:rPr>
                  <w:rFonts w:ascii="Times New Roman" w:eastAsia="Times New Roman" w:hAnsi="Times New Roman"/>
                  <w:color w:val="000000"/>
                  <w:lang w:eastAsia="lv-LV"/>
                </w:rPr>
                <w:t>Krimināllikumu</w:t>
              </w:r>
            </w:hyperlink>
            <w:r w:rsidRPr="002F5511">
              <w:rPr>
                <w:rFonts w:ascii="Times New Roman" w:eastAsia="Times New Roman" w:hAnsi="Times New Roman"/>
                <w:color w:val="000000"/>
                <w:lang w:eastAsia="lv-LV"/>
              </w:rPr>
              <w:t xml:space="preserve"> nav piemēroti piespiedu ietekmēšanas līdzekļi.</w:t>
            </w:r>
          </w:p>
        </w:tc>
        <w:tc>
          <w:tcPr>
            <w:tcW w:w="2117" w:type="dxa"/>
          </w:tcPr>
          <w:p w14:paraId="497D39C0"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5CC2A05A" w14:textId="77777777" w:rsidTr="00BC66F0">
        <w:trPr>
          <w:gridAfter w:val="1"/>
          <w:wAfter w:w="34" w:type="dxa"/>
          <w:cantSplit/>
        </w:trPr>
        <w:tc>
          <w:tcPr>
            <w:tcW w:w="569" w:type="dxa"/>
          </w:tcPr>
          <w:p w14:paraId="5262EC20"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11.</w:t>
            </w:r>
          </w:p>
        </w:tc>
        <w:tc>
          <w:tcPr>
            <w:tcW w:w="6523" w:type="dxa"/>
          </w:tcPr>
          <w:p w14:paraId="38095EB1"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color w:val="000000"/>
                <w:lang w:eastAsia="lv-LV"/>
              </w:rPr>
              <w:t xml:space="preserve">Uz atbalsta </w:t>
            </w:r>
            <w:r w:rsidRPr="002F5511">
              <w:rPr>
                <w:rFonts w:ascii="Times New Roman" w:eastAsia="Times New Roman" w:hAnsi="Times New Roman"/>
                <w:lang w:eastAsia="lv-LV"/>
              </w:rPr>
              <w:t>pretendentu</w:t>
            </w:r>
            <w:r w:rsidRPr="002F5511">
              <w:rPr>
                <w:rFonts w:ascii="Times New Roman" w:eastAsia="Times New Roman" w:hAnsi="Times New Roman"/>
                <w:color w:val="000000"/>
                <w:lang w:eastAsia="lv-LV"/>
              </w:rPr>
              <w:t xml:space="preserve"> nav attiecināmi Regulas Nr.651/2014 1.panta 4.punkta “a” un “b” apakšpunktā noteiktie gadījumi.</w:t>
            </w:r>
          </w:p>
        </w:tc>
        <w:tc>
          <w:tcPr>
            <w:tcW w:w="2117" w:type="dxa"/>
          </w:tcPr>
          <w:p w14:paraId="5A8288B0"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4354A133" w14:textId="77777777" w:rsidTr="000E1E29">
        <w:trPr>
          <w:cantSplit/>
        </w:trPr>
        <w:tc>
          <w:tcPr>
            <w:tcW w:w="9243" w:type="dxa"/>
            <w:gridSpan w:val="4"/>
          </w:tcPr>
          <w:p w14:paraId="318E836C"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Apmācību projekta atbilstības kritēriji</w:t>
            </w:r>
          </w:p>
        </w:tc>
      </w:tr>
      <w:tr w:rsidR="004C6DD7" w14:paraId="5C1F41D1" w14:textId="77777777" w:rsidTr="00BC66F0">
        <w:trPr>
          <w:gridAfter w:val="1"/>
          <w:wAfter w:w="34" w:type="dxa"/>
          <w:cantSplit/>
        </w:trPr>
        <w:tc>
          <w:tcPr>
            <w:tcW w:w="569" w:type="dxa"/>
          </w:tcPr>
          <w:p w14:paraId="20B8E8A3"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12.</w:t>
            </w:r>
          </w:p>
        </w:tc>
        <w:tc>
          <w:tcPr>
            <w:tcW w:w="6523" w:type="dxa"/>
          </w:tcPr>
          <w:p w14:paraId="70C17726" w14:textId="77777777" w:rsidR="004C6DD7" w:rsidRPr="002F5511" w:rsidRDefault="004C6DD7" w:rsidP="000E1E29">
            <w:pPr>
              <w:spacing w:before="60" w:after="60" w:line="240" w:lineRule="auto"/>
              <w:jc w:val="both"/>
              <w:rPr>
                <w:rFonts w:ascii="Times New Roman" w:eastAsia="Times New Roman" w:hAnsi="Times New Roman"/>
                <w:highlight w:val="green"/>
                <w:lang w:eastAsia="lv-LV"/>
              </w:rPr>
            </w:pPr>
            <w:r w:rsidRPr="002F5511">
              <w:rPr>
                <w:rFonts w:ascii="Times New Roman" w:eastAsia="Times New Roman" w:hAnsi="Times New Roman"/>
                <w:lang w:eastAsia="lv-LV"/>
              </w:rPr>
              <w:t>Apmācības atbilst pasākuma mērķim un ir nepieciešamas produktu, procesu, mārketinga vai organizācijas inovāciju ieviešanai komersantā, tās ir pamatotas un ir atbalstāmas pasākuma ietvaros.</w:t>
            </w:r>
          </w:p>
        </w:tc>
        <w:tc>
          <w:tcPr>
            <w:tcW w:w="2117" w:type="dxa"/>
          </w:tcPr>
          <w:p w14:paraId="4904E703"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1500C6B6" w14:textId="77777777" w:rsidTr="00BC66F0">
        <w:trPr>
          <w:gridAfter w:val="1"/>
          <w:wAfter w:w="34" w:type="dxa"/>
          <w:cantSplit/>
        </w:trPr>
        <w:tc>
          <w:tcPr>
            <w:tcW w:w="569" w:type="dxa"/>
          </w:tcPr>
          <w:p w14:paraId="362CE610"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13.</w:t>
            </w:r>
          </w:p>
        </w:tc>
        <w:tc>
          <w:tcPr>
            <w:tcW w:w="6523" w:type="dxa"/>
          </w:tcPr>
          <w:p w14:paraId="7382C64E"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 xml:space="preserve">No apmācību projekta iesniegšanas brīža līdz apmācību projekta pabeigšanai atbalsta saņēmējs radīs vismaz 15 jaunas darbavietas vai veiks ieguldījumus pamatlīdzekļos vismaz 1 miljons </w:t>
            </w:r>
            <w:proofErr w:type="spellStart"/>
            <w:r w:rsidRPr="002F5511">
              <w:rPr>
                <w:rFonts w:ascii="Times New Roman" w:eastAsia="Times New Roman" w:hAnsi="Times New Roman"/>
                <w:i/>
                <w:lang w:eastAsia="lv-LV"/>
              </w:rPr>
              <w:t>euro</w:t>
            </w:r>
            <w:proofErr w:type="spellEnd"/>
            <w:r w:rsidRPr="002F5511">
              <w:rPr>
                <w:rFonts w:ascii="Times New Roman" w:eastAsia="Times New Roman" w:hAnsi="Times New Roman"/>
                <w:lang w:eastAsia="lv-LV"/>
              </w:rPr>
              <w:t xml:space="preserve"> apmērā.</w:t>
            </w:r>
          </w:p>
        </w:tc>
        <w:tc>
          <w:tcPr>
            <w:tcW w:w="2117" w:type="dxa"/>
          </w:tcPr>
          <w:p w14:paraId="7AFE9E03"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0BCE8EA0" w14:textId="77777777" w:rsidTr="00BC66F0">
        <w:trPr>
          <w:gridAfter w:val="1"/>
          <w:wAfter w:w="34" w:type="dxa"/>
          <w:cantSplit/>
        </w:trPr>
        <w:tc>
          <w:tcPr>
            <w:tcW w:w="569" w:type="dxa"/>
          </w:tcPr>
          <w:p w14:paraId="59D40410"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14.</w:t>
            </w:r>
          </w:p>
        </w:tc>
        <w:tc>
          <w:tcPr>
            <w:tcW w:w="6523" w:type="dxa"/>
          </w:tcPr>
          <w:p w14:paraId="35ACD2BF"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Apmācību projekta ieviešanas termiņš nepārsniedz 2023.gada 30.septembri</w:t>
            </w:r>
          </w:p>
        </w:tc>
        <w:tc>
          <w:tcPr>
            <w:tcW w:w="2117" w:type="dxa"/>
          </w:tcPr>
          <w:p w14:paraId="421DC9AB"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2C0EC3A8" w14:textId="77777777" w:rsidTr="00BC66F0">
        <w:trPr>
          <w:gridAfter w:val="1"/>
          <w:wAfter w:w="34" w:type="dxa"/>
          <w:cantSplit/>
        </w:trPr>
        <w:tc>
          <w:tcPr>
            <w:tcW w:w="569" w:type="dxa"/>
          </w:tcPr>
          <w:p w14:paraId="0E423A03"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15.</w:t>
            </w:r>
          </w:p>
        </w:tc>
        <w:tc>
          <w:tcPr>
            <w:tcW w:w="6523" w:type="dxa"/>
          </w:tcPr>
          <w:p w14:paraId="1DB84D2C"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Ja atbalsta pretendents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tc>
        <w:tc>
          <w:tcPr>
            <w:tcW w:w="2117" w:type="dxa"/>
          </w:tcPr>
          <w:p w14:paraId="427560C8"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6765C8E1" w14:textId="77777777" w:rsidTr="00BC66F0">
        <w:trPr>
          <w:gridAfter w:val="1"/>
          <w:wAfter w:w="34" w:type="dxa"/>
          <w:cantSplit/>
        </w:trPr>
        <w:tc>
          <w:tcPr>
            <w:tcW w:w="569" w:type="dxa"/>
          </w:tcPr>
          <w:p w14:paraId="4D74C631"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16.</w:t>
            </w:r>
          </w:p>
        </w:tc>
        <w:tc>
          <w:tcPr>
            <w:tcW w:w="6523" w:type="dxa"/>
          </w:tcPr>
          <w:p w14:paraId="13E42E8E"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Ja apmācību projekta iesniedzējs atbilst lielā komersanta statusam, pārliecinās, vai ir pamatota finansējuma stimulējošā ietekme kādā no Regulas Nr.651/2014 6.panta 3.punkta (b) apakšpunktā minētajiem veidiem.</w:t>
            </w:r>
          </w:p>
        </w:tc>
        <w:tc>
          <w:tcPr>
            <w:tcW w:w="2117" w:type="dxa"/>
          </w:tcPr>
          <w:p w14:paraId="33DAAE84"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4424BE13" w14:textId="77777777" w:rsidTr="00BC66F0">
        <w:trPr>
          <w:gridAfter w:val="1"/>
          <w:wAfter w:w="34" w:type="dxa"/>
          <w:cantSplit/>
        </w:trPr>
        <w:tc>
          <w:tcPr>
            <w:tcW w:w="569" w:type="dxa"/>
          </w:tcPr>
          <w:p w14:paraId="46D85227"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17.</w:t>
            </w:r>
          </w:p>
        </w:tc>
        <w:tc>
          <w:tcPr>
            <w:tcW w:w="6523" w:type="dxa"/>
          </w:tcPr>
          <w:p w14:paraId="73D48A04"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Atbalsta pretendenta rīcībā nav līdzekļu vai atbalsta pretendents nav plānojis līdzekļus, lai īstenotu projektā paredzētās apmācības bez valsts atbalsta.</w:t>
            </w:r>
          </w:p>
        </w:tc>
        <w:tc>
          <w:tcPr>
            <w:tcW w:w="2117" w:type="dxa"/>
          </w:tcPr>
          <w:p w14:paraId="3BBFB237"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25B6163A" w14:textId="77777777" w:rsidTr="000E1E29">
        <w:trPr>
          <w:cantSplit/>
        </w:trPr>
        <w:tc>
          <w:tcPr>
            <w:tcW w:w="9243" w:type="dxa"/>
            <w:gridSpan w:val="4"/>
          </w:tcPr>
          <w:p w14:paraId="509CAD6D"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Apmācību projekta izmaksas</w:t>
            </w:r>
          </w:p>
        </w:tc>
      </w:tr>
      <w:tr w:rsidR="004C6DD7" w14:paraId="30F10E08" w14:textId="77777777" w:rsidTr="00BC66F0">
        <w:trPr>
          <w:gridAfter w:val="1"/>
          <w:wAfter w:w="34" w:type="dxa"/>
          <w:cantSplit/>
        </w:trPr>
        <w:tc>
          <w:tcPr>
            <w:tcW w:w="569" w:type="dxa"/>
          </w:tcPr>
          <w:p w14:paraId="557F6A90"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18.</w:t>
            </w:r>
          </w:p>
        </w:tc>
        <w:tc>
          <w:tcPr>
            <w:tcW w:w="6523" w:type="dxa"/>
          </w:tcPr>
          <w:p w14:paraId="1427F8B2" w14:textId="77777777" w:rsidR="004C6DD7" w:rsidRPr="002F5511" w:rsidRDefault="004C6DD7" w:rsidP="000E1E29">
            <w:pPr>
              <w:spacing w:before="60" w:after="60" w:line="240" w:lineRule="auto"/>
              <w:jc w:val="both"/>
              <w:rPr>
                <w:rFonts w:ascii="Times New Roman" w:eastAsia="Times New Roman" w:hAnsi="Times New Roman"/>
                <w:color w:val="000000"/>
                <w:lang w:eastAsia="lv-LV"/>
              </w:rPr>
            </w:pPr>
            <w:r w:rsidRPr="002F5511">
              <w:rPr>
                <w:rFonts w:ascii="Times New Roman" w:eastAsia="Times New Roman" w:hAnsi="Times New Roman"/>
                <w:lang w:eastAsia="lv-LV"/>
              </w:rPr>
              <w:t>Attiecināmās izmaksas atbilst MK noteikumu Nr.365 22.1.apakšpunktā minētās darbības īstenošanas noteiktajām  attiecināmo izmaksu veidiem</w:t>
            </w:r>
          </w:p>
        </w:tc>
        <w:tc>
          <w:tcPr>
            <w:tcW w:w="2117" w:type="dxa"/>
          </w:tcPr>
          <w:p w14:paraId="5C7C8B18"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7AE139F8" w14:textId="77777777" w:rsidTr="00BC66F0">
        <w:trPr>
          <w:gridAfter w:val="1"/>
          <w:wAfter w:w="34" w:type="dxa"/>
          <w:cantSplit/>
        </w:trPr>
        <w:tc>
          <w:tcPr>
            <w:tcW w:w="569" w:type="dxa"/>
          </w:tcPr>
          <w:p w14:paraId="2AB41B7B" w14:textId="629BD522" w:rsidR="004C6DD7" w:rsidRPr="002F5511" w:rsidRDefault="004C6DD7" w:rsidP="000E1E29">
            <w:pPr>
              <w:spacing w:after="0" w:line="240" w:lineRule="auto"/>
              <w:jc w:val="center"/>
              <w:rPr>
                <w:rFonts w:ascii="Times New Roman" w:eastAsia="Times New Roman" w:hAnsi="Times New Roman"/>
                <w:lang w:eastAsia="lv-LV"/>
              </w:rPr>
            </w:pPr>
          </w:p>
        </w:tc>
        <w:tc>
          <w:tcPr>
            <w:tcW w:w="6523" w:type="dxa"/>
          </w:tcPr>
          <w:p w14:paraId="76FF7288" w14:textId="0BAC0DD8" w:rsidR="004C6DD7" w:rsidRPr="002F5511" w:rsidRDefault="004C6DD7" w:rsidP="000E1E29">
            <w:pPr>
              <w:spacing w:before="60" w:after="60" w:line="240" w:lineRule="auto"/>
              <w:ind w:left="741" w:hanging="283"/>
              <w:jc w:val="both"/>
              <w:rPr>
                <w:rFonts w:ascii="Times New Roman" w:eastAsia="Times New Roman" w:hAnsi="Times New Roman"/>
                <w:lang w:eastAsia="lv-LV"/>
              </w:rPr>
            </w:pPr>
          </w:p>
        </w:tc>
        <w:tc>
          <w:tcPr>
            <w:tcW w:w="2117" w:type="dxa"/>
          </w:tcPr>
          <w:p w14:paraId="40D9B428" w14:textId="703A67C6" w:rsidR="004C6DD7" w:rsidRPr="002F5511" w:rsidRDefault="004C6DD7" w:rsidP="000E1E29">
            <w:pPr>
              <w:spacing w:after="0" w:line="240" w:lineRule="auto"/>
              <w:jc w:val="center"/>
              <w:rPr>
                <w:rFonts w:ascii="Times New Roman" w:eastAsia="Times New Roman" w:hAnsi="Times New Roman"/>
                <w:lang w:eastAsia="lv-LV"/>
              </w:rPr>
            </w:pPr>
          </w:p>
        </w:tc>
      </w:tr>
      <w:tr w:rsidR="00BC66F0" w14:paraId="634CA97C" w14:textId="77777777" w:rsidTr="00BC66F0">
        <w:trPr>
          <w:gridAfter w:val="1"/>
          <w:wAfter w:w="34" w:type="dxa"/>
          <w:cantSplit/>
        </w:trPr>
        <w:tc>
          <w:tcPr>
            <w:tcW w:w="569" w:type="dxa"/>
          </w:tcPr>
          <w:p w14:paraId="5E6FB961" w14:textId="789E950A" w:rsidR="00BC66F0" w:rsidRPr="00BC66F0" w:rsidRDefault="00BC66F0" w:rsidP="00BC66F0">
            <w:pPr>
              <w:spacing w:after="0" w:line="240" w:lineRule="auto"/>
              <w:jc w:val="center"/>
              <w:rPr>
                <w:rFonts w:ascii="Times New Roman" w:eastAsia="Times New Roman" w:hAnsi="Times New Roman"/>
                <w:lang w:eastAsia="lv-LV"/>
              </w:rPr>
            </w:pPr>
            <w:r w:rsidRPr="00BC66F0">
              <w:rPr>
                <w:rFonts w:ascii="Times New Roman" w:eastAsia="Times New Roman" w:hAnsi="Times New Roman"/>
                <w:lang w:eastAsia="lv-LV"/>
              </w:rPr>
              <w:lastRenderedPageBreak/>
              <w:t>19.</w:t>
            </w:r>
          </w:p>
        </w:tc>
        <w:tc>
          <w:tcPr>
            <w:tcW w:w="6523" w:type="dxa"/>
          </w:tcPr>
          <w:p w14:paraId="27288CF9" w14:textId="77777777" w:rsidR="00BC66F0" w:rsidRPr="00BC66F0" w:rsidRDefault="00BC66F0" w:rsidP="00BC66F0">
            <w:pPr>
              <w:spacing w:before="60" w:after="60" w:line="240" w:lineRule="auto"/>
              <w:jc w:val="both"/>
              <w:rPr>
                <w:rFonts w:ascii="Times New Roman" w:eastAsia="Times New Roman" w:hAnsi="Times New Roman"/>
                <w:lang w:eastAsia="lv-LV"/>
              </w:rPr>
            </w:pPr>
            <w:r w:rsidRPr="00BC66F0">
              <w:rPr>
                <w:rFonts w:ascii="Times New Roman" w:eastAsia="Times New Roman" w:hAnsi="Times New Roman"/>
                <w:lang w:eastAsia="lv-LV"/>
              </w:rPr>
              <w:t>Pieprasītais finansējuma apmērs ir aprēķināts aritmētiski pareizi un nepārsniedz normatīvajā aktā par pasākuma īstenošanu un MK noteikumos Nr. 365 noteikto maksimālo finansējuma apmēru:</w:t>
            </w:r>
          </w:p>
          <w:p w14:paraId="59B50146" w14:textId="0E34850B" w:rsidR="00BC66F0" w:rsidRPr="00BC66F0" w:rsidRDefault="00BC66F0" w:rsidP="00BC66F0">
            <w:pPr>
              <w:pStyle w:val="ListParagraph"/>
              <w:numPr>
                <w:ilvl w:val="0"/>
                <w:numId w:val="2"/>
              </w:numPr>
              <w:spacing w:before="60" w:after="60" w:line="240" w:lineRule="auto"/>
              <w:ind w:left="774" w:hanging="425"/>
              <w:jc w:val="both"/>
              <w:rPr>
                <w:rFonts w:ascii="Times New Roman" w:eastAsia="ヒラギノ角ゴ Pro W3" w:hAnsi="Times New Roman"/>
                <w:color w:val="000000"/>
              </w:rPr>
            </w:pPr>
            <w:r w:rsidRPr="00BC66F0">
              <w:rPr>
                <w:rFonts w:ascii="Times New Roman" w:eastAsia="ヒラギノ角ゴ Pro W3" w:hAnsi="Times New Roman"/>
                <w:color w:val="000000"/>
              </w:rPr>
              <w:t>maksimāli pieļaujamā finansējuma intensitāte</w:t>
            </w:r>
            <w:r w:rsidRPr="00BC66F0">
              <w:rPr>
                <w:rFonts w:ascii="Times New Roman" w:hAnsi="Times New Roman"/>
              </w:rPr>
              <w:t xml:space="preserve"> saskaņā ar Regulas Nr. 651/2014</w:t>
            </w:r>
            <w:r w:rsidRPr="00BC66F0">
              <w:rPr>
                <w:rFonts w:ascii="Times New Roman" w:eastAsia="ヒラギノ角ゴ Pro W3" w:hAnsi="Times New Roman"/>
                <w:color w:val="000000"/>
              </w:rPr>
              <w:t>:</w:t>
            </w:r>
          </w:p>
          <w:p w14:paraId="0FFECBF3" w14:textId="77777777" w:rsidR="00BC66F0" w:rsidRPr="00BC66F0" w:rsidRDefault="00BC66F0" w:rsidP="00BC66F0">
            <w:pPr>
              <w:spacing w:before="60" w:after="60" w:line="240" w:lineRule="auto"/>
              <w:ind w:left="458"/>
              <w:jc w:val="both"/>
              <w:rPr>
                <w:rFonts w:ascii="Times New Roman" w:eastAsia="Times New Roman" w:hAnsi="Times New Roman"/>
                <w:i/>
                <w:iCs/>
                <w:lang w:eastAsia="lv-LV"/>
              </w:rPr>
            </w:pPr>
            <w:r w:rsidRPr="00BC66F0">
              <w:rPr>
                <w:rFonts w:ascii="Times New Roman" w:eastAsia="Times New Roman" w:hAnsi="Times New Roman"/>
                <w:lang w:eastAsia="lv-LV"/>
              </w:rPr>
              <w:t>•</w:t>
            </w:r>
            <w:r w:rsidRPr="00BC66F0">
              <w:rPr>
                <w:rFonts w:ascii="Times New Roman" w:eastAsia="Times New Roman" w:hAnsi="Times New Roman"/>
                <w:lang w:eastAsia="lv-LV"/>
              </w:rPr>
              <w:tab/>
              <w:t xml:space="preserve">60% vidējiem komersantiem </w:t>
            </w:r>
            <w:r w:rsidRPr="00BC66F0">
              <w:rPr>
                <w:rFonts w:ascii="Times New Roman" w:hAnsi="Times New Roman"/>
                <w:lang w:eastAsia="lv-LV"/>
              </w:rPr>
              <w:t>bez pievienotās vērtības nodokļa;</w:t>
            </w:r>
          </w:p>
          <w:p w14:paraId="3CE2E3DF" w14:textId="77777777" w:rsidR="00BC66F0" w:rsidRPr="00BC66F0" w:rsidRDefault="00BC66F0" w:rsidP="00BC66F0">
            <w:pPr>
              <w:spacing w:before="60" w:after="60" w:line="240" w:lineRule="auto"/>
              <w:ind w:left="458"/>
              <w:jc w:val="both"/>
              <w:rPr>
                <w:rFonts w:ascii="Times New Roman" w:hAnsi="Times New Roman"/>
                <w:lang w:eastAsia="lv-LV"/>
              </w:rPr>
            </w:pPr>
            <w:r w:rsidRPr="00BC66F0">
              <w:rPr>
                <w:rFonts w:ascii="Times New Roman" w:eastAsia="Times New Roman" w:hAnsi="Times New Roman"/>
                <w:lang w:eastAsia="lv-LV"/>
              </w:rPr>
              <w:t>•</w:t>
            </w:r>
            <w:r w:rsidRPr="00BC66F0">
              <w:rPr>
                <w:rFonts w:ascii="Times New Roman" w:eastAsia="Times New Roman" w:hAnsi="Times New Roman"/>
                <w:lang w:eastAsia="lv-LV"/>
              </w:rPr>
              <w:tab/>
              <w:t xml:space="preserve">50% lielajiem komersantiem </w:t>
            </w:r>
            <w:r w:rsidRPr="00BC66F0">
              <w:rPr>
                <w:rFonts w:ascii="Times New Roman" w:hAnsi="Times New Roman"/>
                <w:lang w:eastAsia="lv-LV"/>
              </w:rPr>
              <w:t>bez pievienotās vērtības nodokļa.</w:t>
            </w:r>
          </w:p>
          <w:p w14:paraId="674CBD7F" w14:textId="77777777" w:rsidR="00BC66F0" w:rsidRPr="00BC66F0" w:rsidRDefault="00BC66F0" w:rsidP="00BC66F0">
            <w:pPr>
              <w:jc w:val="both"/>
              <w:rPr>
                <w:rFonts w:ascii="Times New Roman" w:hAnsi="Times New Roman"/>
              </w:rPr>
            </w:pPr>
            <w:r w:rsidRPr="00BC66F0">
              <w:rPr>
                <w:rFonts w:ascii="Times New Roman" w:eastAsia="Times New Roman" w:hAnsi="Times New Roman"/>
                <w:lang w:eastAsia="lv-LV"/>
              </w:rPr>
              <w:t xml:space="preserve">Ja mācības tiek nodrošinātas strādājošajiem ar invaliditāti vai nelabvēlīgā situācijā esošiem darba ņēmējiem, intensitāti var palielināt par 10 procentpunktiem. </w:t>
            </w:r>
            <w:r w:rsidRPr="00BC66F0">
              <w:rPr>
                <w:rFonts w:ascii="Times New Roman" w:hAnsi="Times New Roman"/>
              </w:rPr>
              <w:t>Saskaņā ar Regulas Nr. 651/2014 31. panta 4. punktu atbalsta intensitāti var paaugstināt ne vairāk kā līdz 70 %.</w:t>
            </w:r>
          </w:p>
          <w:p w14:paraId="060EA907" w14:textId="77777777" w:rsidR="00BC66F0" w:rsidRPr="00BC66F0" w:rsidRDefault="00BC66F0" w:rsidP="00BC66F0">
            <w:pPr>
              <w:jc w:val="both"/>
              <w:rPr>
                <w:rFonts w:ascii="Times New Roman" w:eastAsia="Times New Roman" w:hAnsi="Times New Roman"/>
              </w:rPr>
            </w:pPr>
            <w:r w:rsidRPr="00BC66F0">
              <w:rPr>
                <w:rFonts w:ascii="Times New Roman" w:eastAsia="Times New Roman" w:hAnsi="Times New Roman"/>
              </w:rPr>
              <w:t>50%</w:t>
            </w:r>
            <w:r w:rsidRPr="00BC66F0">
              <w:rPr>
                <w:rFonts w:ascii="Times New Roman" w:hAnsi="Times New Roman"/>
              </w:rPr>
              <w:t xml:space="preserve"> vidējiem komersantiem </w:t>
            </w:r>
            <w:r w:rsidRPr="00BC66F0">
              <w:rPr>
                <w:rFonts w:ascii="Times New Roman" w:eastAsia="Times New Roman" w:hAnsi="Times New Roman"/>
              </w:rPr>
              <w:t xml:space="preserve">saskaņā ar Regulas Nr. 651/2014 28. panta 2. punkta c) apakšpunktu. Finansējuma intensitāti, var palielināt par 50%, ja kopējā atbalsta summa inovācijas konsultāciju un atbalsta pakalpojumiem vienam uzņēmumam jebkurā triju gadu periodā nepārsniedz 200 000 </w:t>
            </w:r>
            <w:proofErr w:type="spellStart"/>
            <w:r w:rsidRPr="00BC66F0">
              <w:rPr>
                <w:rFonts w:ascii="Times New Roman" w:eastAsia="Times New Roman" w:hAnsi="Times New Roman"/>
                <w:i/>
                <w:iCs/>
              </w:rPr>
              <w:t>euro</w:t>
            </w:r>
            <w:proofErr w:type="spellEnd"/>
            <w:r w:rsidRPr="00BC66F0">
              <w:rPr>
                <w:rFonts w:ascii="Times New Roman" w:eastAsia="Times New Roman" w:hAnsi="Times New Roman"/>
              </w:rPr>
              <w:t>.</w:t>
            </w:r>
          </w:p>
          <w:p w14:paraId="7B7716A1" w14:textId="77777777" w:rsidR="00BC66F0" w:rsidRPr="00BC66F0" w:rsidRDefault="00BC66F0" w:rsidP="00BC66F0">
            <w:pPr>
              <w:jc w:val="both"/>
              <w:rPr>
                <w:rFonts w:ascii="Times New Roman" w:eastAsia="Times New Roman" w:hAnsi="Times New Roman"/>
              </w:rPr>
            </w:pPr>
            <w:r w:rsidRPr="00BC66F0">
              <w:rPr>
                <w:rFonts w:ascii="Times New Roman" w:eastAsia="Times New Roman" w:hAnsi="Times New Roman"/>
              </w:rPr>
              <w:t>100% vidējiem komersantiem MK noteikumu Nr. 365 51.2.3. apakšpunktā minētajām izmaksām (</w:t>
            </w:r>
            <w:bookmarkStart w:id="1" w:name="_Hlk80020230"/>
            <w:r w:rsidRPr="00BC66F0">
              <w:rPr>
                <w:rFonts w:ascii="Times New Roman" w:eastAsia="Times New Roman" w:hAnsi="Times New Roman"/>
              </w:rPr>
              <w:t xml:space="preserve">konsultāciju izmaksas vidējiem komersantiem automatizācijas un robotizācijas risinājumu attīstībai, kopā nepārsniedzot 25 000 </w:t>
            </w:r>
            <w:proofErr w:type="spellStart"/>
            <w:r w:rsidRPr="00BC66F0">
              <w:rPr>
                <w:rFonts w:ascii="Times New Roman" w:eastAsia="Times New Roman" w:hAnsi="Times New Roman"/>
                <w:i/>
                <w:iCs/>
              </w:rPr>
              <w:t>euro</w:t>
            </w:r>
            <w:proofErr w:type="spellEnd"/>
            <w:r w:rsidRPr="00BC66F0">
              <w:rPr>
                <w:rFonts w:ascii="Times New Roman" w:eastAsia="Times New Roman" w:hAnsi="Times New Roman"/>
              </w:rPr>
              <w:t>,</w:t>
            </w:r>
            <w:r w:rsidRPr="00BC66F0">
              <w:rPr>
                <w:rFonts w:ascii="Times New Roman" w:eastAsia="Times New Roman" w:hAnsi="Times New Roman"/>
                <w:i/>
                <w:iCs/>
              </w:rPr>
              <w:t xml:space="preserve"> </w:t>
            </w:r>
            <w:r w:rsidRPr="00BC66F0">
              <w:rPr>
                <w:rFonts w:ascii="Times New Roman" w:eastAsia="Times New Roman" w:hAnsi="Times New Roman"/>
              </w:rPr>
              <w:t>un tās ir īstenojamas tikai kopā ar apmācībām mācību projekta ietvaros</w:t>
            </w:r>
            <w:bookmarkEnd w:id="1"/>
            <w:r w:rsidRPr="00BC66F0">
              <w:rPr>
                <w:rFonts w:ascii="Times New Roman" w:eastAsia="Times New Roman" w:hAnsi="Times New Roman"/>
              </w:rPr>
              <w:t>).</w:t>
            </w:r>
          </w:p>
          <w:p w14:paraId="22AC1B52" w14:textId="77777777" w:rsidR="00BC66F0" w:rsidRPr="00BC66F0" w:rsidRDefault="00BC66F0" w:rsidP="00BC66F0">
            <w:pPr>
              <w:rPr>
                <w:rFonts w:ascii="Times New Roman" w:hAnsi="Times New Roman"/>
              </w:rPr>
            </w:pPr>
            <w:r w:rsidRPr="00BC66F0">
              <w:rPr>
                <w:rFonts w:ascii="Times New Roman" w:hAnsi="Times New Roman"/>
              </w:rPr>
              <w:t xml:space="preserve">2) Atbalsta apjoms izmaksu segšanai saskaņā ar Regulu Nr.  1407/2013: </w:t>
            </w:r>
          </w:p>
          <w:p w14:paraId="3FA0E3F1" w14:textId="77777777" w:rsidR="00BC66F0" w:rsidRPr="00BC66F0" w:rsidRDefault="00BC66F0" w:rsidP="00BC66F0">
            <w:pPr>
              <w:rPr>
                <w:rFonts w:ascii="Times New Roman" w:hAnsi="Times New Roman"/>
              </w:rPr>
            </w:pPr>
            <w:r w:rsidRPr="00BC66F0">
              <w:rPr>
                <w:rFonts w:ascii="Times New Roman" w:hAnsi="Times New Roman"/>
              </w:rPr>
              <w:t>- vidējiem komersantiem - 100%,</w:t>
            </w:r>
          </w:p>
          <w:p w14:paraId="1A557583" w14:textId="77777777" w:rsidR="00BC66F0" w:rsidRPr="00BC66F0" w:rsidRDefault="00BC66F0" w:rsidP="00BC66F0">
            <w:pPr>
              <w:rPr>
                <w:rFonts w:ascii="Times New Roman" w:hAnsi="Times New Roman"/>
              </w:rPr>
            </w:pPr>
            <w:r w:rsidRPr="00BC66F0">
              <w:rPr>
                <w:rFonts w:ascii="Times New Roman" w:hAnsi="Times New Roman"/>
              </w:rPr>
              <w:t>- lielajiem komersantiem - 100%.</w:t>
            </w:r>
          </w:p>
          <w:p w14:paraId="5B89D7B6" w14:textId="77777777" w:rsidR="00BC66F0" w:rsidRPr="00BC66F0" w:rsidRDefault="00BC66F0" w:rsidP="00BC66F0">
            <w:pPr>
              <w:spacing w:before="60" w:after="60" w:line="240" w:lineRule="auto"/>
              <w:ind w:left="741" w:hanging="818"/>
              <w:jc w:val="both"/>
              <w:rPr>
                <w:rFonts w:ascii="Times New Roman" w:eastAsia="Times New Roman" w:hAnsi="Times New Roman"/>
                <w:lang w:eastAsia="lv-LV"/>
              </w:rPr>
            </w:pPr>
            <w:r w:rsidRPr="00BC66F0">
              <w:rPr>
                <w:rFonts w:ascii="Times New Roman" w:eastAsia="Times New Roman" w:hAnsi="Times New Roman"/>
                <w:lang w:eastAsia="lv-LV"/>
              </w:rPr>
              <w:t xml:space="preserve">3) uz katriem 8000 </w:t>
            </w:r>
            <w:proofErr w:type="spellStart"/>
            <w:r w:rsidRPr="00BC66F0">
              <w:rPr>
                <w:rFonts w:ascii="Times New Roman" w:eastAsia="Times New Roman" w:hAnsi="Times New Roman"/>
                <w:i/>
                <w:iCs/>
                <w:lang w:eastAsia="lv-LV"/>
              </w:rPr>
              <w:t>euro</w:t>
            </w:r>
            <w:proofErr w:type="spellEnd"/>
            <w:r w:rsidRPr="00BC66F0">
              <w:rPr>
                <w:rFonts w:ascii="Times New Roman" w:eastAsia="Times New Roman" w:hAnsi="Times New Roman"/>
                <w:lang w:eastAsia="lv-LV"/>
              </w:rPr>
              <w:t xml:space="preserve"> plānotā atbalsta apjoma tiek apmācīta vismaz viena ne-unikāla persona;</w:t>
            </w:r>
          </w:p>
          <w:p w14:paraId="7F27A3D6" w14:textId="52255900" w:rsidR="00BC66F0" w:rsidRPr="00BC66F0" w:rsidRDefault="00BC66F0" w:rsidP="00BC66F0">
            <w:pPr>
              <w:spacing w:before="60" w:after="60" w:line="240" w:lineRule="auto"/>
              <w:jc w:val="both"/>
              <w:rPr>
                <w:rFonts w:ascii="Times New Roman" w:eastAsia="Times New Roman" w:hAnsi="Times New Roman"/>
                <w:lang w:eastAsia="lv-LV"/>
              </w:rPr>
            </w:pPr>
            <w:r w:rsidRPr="00BC66F0">
              <w:rPr>
                <w:rFonts w:ascii="Times New Roman" w:eastAsia="Times New Roman" w:hAnsi="Times New Roman"/>
                <w:lang w:eastAsia="lv-LV"/>
              </w:rPr>
              <w:t xml:space="preserve">4) maksimāli pieļaujamais publiskā finansējuma apmēru vienam atbalsta saņēmējam – 200 000 </w:t>
            </w:r>
            <w:proofErr w:type="spellStart"/>
            <w:r w:rsidRPr="00BC66F0">
              <w:rPr>
                <w:rFonts w:ascii="Times New Roman" w:eastAsia="Times New Roman" w:hAnsi="Times New Roman"/>
                <w:i/>
                <w:iCs/>
                <w:lang w:eastAsia="lv-LV"/>
              </w:rPr>
              <w:t>euro</w:t>
            </w:r>
            <w:proofErr w:type="spellEnd"/>
            <w:r w:rsidRPr="00BC66F0">
              <w:rPr>
                <w:rFonts w:ascii="Times New Roman" w:eastAsia="Times New Roman" w:hAnsi="Times New Roman"/>
                <w:i/>
                <w:iCs/>
                <w:lang w:eastAsia="lv-LV"/>
              </w:rPr>
              <w:t>.</w:t>
            </w:r>
          </w:p>
        </w:tc>
        <w:tc>
          <w:tcPr>
            <w:tcW w:w="2117" w:type="dxa"/>
          </w:tcPr>
          <w:p w14:paraId="2EC554A2" w14:textId="7DD446D0" w:rsidR="00BC66F0" w:rsidRPr="00BC66F0" w:rsidRDefault="00BC66F0" w:rsidP="00BC66F0">
            <w:pPr>
              <w:spacing w:after="0" w:line="240" w:lineRule="auto"/>
              <w:jc w:val="center"/>
              <w:rPr>
                <w:rFonts w:ascii="Times New Roman" w:eastAsia="Times New Roman" w:hAnsi="Times New Roman"/>
                <w:lang w:eastAsia="lv-LV"/>
              </w:rPr>
            </w:pPr>
            <w:r w:rsidRPr="00BC66F0">
              <w:rPr>
                <w:rFonts w:ascii="Times New Roman" w:eastAsia="Times New Roman" w:hAnsi="Times New Roman"/>
                <w:lang w:eastAsia="lv-LV"/>
              </w:rPr>
              <w:t>P</w:t>
            </w:r>
          </w:p>
        </w:tc>
      </w:tr>
      <w:tr w:rsidR="004C6DD7" w14:paraId="3D52B93B" w14:textId="77777777" w:rsidTr="00BC66F0">
        <w:trPr>
          <w:gridAfter w:val="1"/>
          <w:wAfter w:w="34" w:type="dxa"/>
          <w:cantSplit/>
        </w:trPr>
        <w:tc>
          <w:tcPr>
            <w:tcW w:w="569" w:type="dxa"/>
          </w:tcPr>
          <w:p w14:paraId="2D79DE53"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20.</w:t>
            </w:r>
          </w:p>
        </w:tc>
        <w:tc>
          <w:tcPr>
            <w:tcW w:w="6523" w:type="dxa"/>
          </w:tcPr>
          <w:p w14:paraId="3752DA1D"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Apmācību projekta izmaksas (kopējās apmācību projekta attiecināmās izmaksas, kopējās apmācību projekta neattiecināmās izmaksas un kopējās apmācību projekta izmaksas) apmācību projekta izmaksu tāmē ir aprēķinātas aritmētiski pareizi un ievērojot pasākumā noteiktos attiecināmo izmaksu ierobežojumus.</w:t>
            </w:r>
          </w:p>
        </w:tc>
        <w:tc>
          <w:tcPr>
            <w:tcW w:w="2117" w:type="dxa"/>
          </w:tcPr>
          <w:p w14:paraId="00865AB6"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114AF439" w14:textId="77777777" w:rsidTr="00BC66F0">
        <w:trPr>
          <w:gridAfter w:val="1"/>
          <w:wAfter w:w="34" w:type="dxa"/>
          <w:cantSplit/>
        </w:trPr>
        <w:tc>
          <w:tcPr>
            <w:tcW w:w="569" w:type="dxa"/>
          </w:tcPr>
          <w:p w14:paraId="2998E05B"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21.</w:t>
            </w:r>
          </w:p>
        </w:tc>
        <w:tc>
          <w:tcPr>
            <w:tcW w:w="6523" w:type="dxa"/>
          </w:tcPr>
          <w:p w14:paraId="68E3D2C8" w14:textId="77777777" w:rsidR="004C6DD7" w:rsidRPr="002F5511" w:rsidRDefault="004C6DD7" w:rsidP="000E1E29">
            <w:pPr>
              <w:spacing w:before="60" w:after="60" w:line="240" w:lineRule="auto"/>
              <w:jc w:val="both"/>
              <w:rPr>
                <w:rFonts w:ascii="Times New Roman" w:eastAsia="Times New Roman" w:hAnsi="Times New Roman"/>
                <w:highlight w:val="yellow"/>
                <w:lang w:eastAsia="lv-LV"/>
              </w:rPr>
            </w:pPr>
            <w:r w:rsidRPr="002F5511">
              <w:rPr>
                <w:rFonts w:ascii="Times New Roman" w:eastAsia="Times New Roman" w:hAnsi="Times New Roman"/>
                <w:lang w:eastAsia="lv-LV"/>
              </w:rPr>
              <w:t>Plānotie izdevumi ir ekonomiski pamatoti, nepieciešami apmācību projekta īstenošanai un nodrošina (fiziski izmērāmu) rezultātu rašanos.</w:t>
            </w:r>
          </w:p>
        </w:tc>
        <w:tc>
          <w:tcPr>
            <w:tcW w:w="2117" w:type="dxa"/>
          </w:tcPr>
          <w:p w14:paraId="071A26B0"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BC66F0" w14:paraId="4529E65C" w14:textId="77777777" w:rsidTr="00BC66F0">
        <w:trPr>
          <w:gridAfter w:val="1"/>
          <w:wAfter w:w="34" w:type="dxa"/>
          <w:cantSplit/>
        </w:trPr>
        <w:tc>
          <w:tcPr>
            <w:tcW w:w="569" w:type="dxa"/>
          </w:tcPr>
          <w:p w14:paraId="5D63B68D" w14:textId="718DCAD7" w:rsidR="00BC66F0" w:rsidRPr="00BC66F0" w:rsidRDefault="00BC66F0" w:rsidP="00BC66F0">
            <w:pPr>
              <w:spacing w:after="0" w:line="240" w:lineRule="auto"/>
              <w:jc w:val="center"/>
              <w:rPr>
                <w:rFonts w:ascii="Times New Roman" w:eastAsia="Times New Roman" w:hAnsi="Times New Roman"/>
              </w:rPr>
            </w:pPr>
            <w:r w:rsidRPr="00BC66F0">
              <w:rPr>
                <w:rFonts w:ascii="Times New Roman" w:eastAsia="Times New Roman" w:hAnsi="Times New Roman"/>
              </w:rPr>
              <w:lastRenderedPageBreak/>
              <w:t>22.</w:t>
            </w:r>
          </w:p>
        </w:tc>
        <w:tc>
          <w:tcPr>
            <w:tcW w:w="6523" w:type="dxa"/>
          </w:tcPr>
          <w:p w14:paraId="555F1A7C" w14:textId="4B3DFBB9" w:rsidR="00BC66F0" w:rsidRPr="00BC66F0" w:rsidRDefault="00BC66F0" w:rsidP="00BC66F0">
            <w:pPr>
              <w:spacing w:before="60" w:after="60"/>
              <w:jc w:val="both"/>
              <w:rPr>
                <w:rFonts w:ascii="Times New Roman" w:eastAsia="Times New Roman" w:hAnsi="Times New Roman"/>
                <w:color w:val="000000"/>
              </w:rPr>
            </w:pPr>
            <w:r w:rsidRPr="00BC66F0">
              <w:rPr>
                <w:rFonts w:ascii="Times New Roman" w:eastAsia="Times New Roman" w:hAnsi="Times New Roman"/>
                <w:color w:val="000000"/>
              </w:rPr>
              <w:t>Ja Apmācību projekta ietvaros atbalsts,</w:t>
            </w:r>
            <w:r w:rsidRPr="00BC66F0">
              <w:rPr>
                <w:rFonts w:ascii="Times New Roman" w:hAnsi="Times New Roman"/>
                <w:color w:val="000000"/>
              </w:rPr>
              <w:t xml:space="preserve"> tiek apvienots ar citā valsts atbalsta </w:t>
            </w:r>
            <w:r w:rsidRPr="00BC66F0">
              <w:rPr>
                <w:rFonts w:ascii="Times New Roman" w:hAnsi="Times New Roman"/>
              </w:rPr>
              <w:t>programmā vai individuālā atbalsta projektā sniegto atbalstu vienām un tām pašām attiecināmajām izmaksām, tai skaitā ar citā valsts atbalsta programmā vai individuālā atbalsta projektā sniegto </w:t>
            </w:r>
            <w:proofErr w:type="spellStart"/>
            <w:r w:rsidRPr="00BC66F0">
              <w:rPr>
                <w:rFonts w:ascii="Times New Roman" w:hAnsi="Times New Roman"/>
                <w:i/>
                <w:iCs/>
              </w:rPr>
              <w:t>de</w:t>
            </w:r>
            <w:proofErr w:type="spellEnd"/>
            <w:r w:rsidRPr="00BC66F0">
              <w:rPr>
                <w:rFonts w:ascii="Times New Roman" w:hAnsi="Times New Roman"/>
                <w:i/>
                <w:iCs/>
              </w:rPr>
              <w:t xml:space="preserve"> </w:t>
            </w:r>
            <w:proofErr w:type="spellStart"/>
            <w:r w:rsidRPr="00BC66F0">
              <w:rPr>
                <w:rFonts w:ascii="Times New Roman" w:hAnsi="Times New Roman"/>
                <w:i/>
                <w:iCs/>
              </w:rPr>
              <w:t>minimis</w:t>
            </w:r>
            <w:proofErr w:type="spellEnd"/>
            <w:r w:rsidRPr="00BC66F0">
              <w:rPr>
                <w:rFonts w:ascii="Times New Roman" w:hAnsi="Times New Roman"/>
              </w:rPr>
              <w:t>  atbalstu, ir ievērots Regulas Nr. </w:t>
            </w:r>
            <w:hyperlink r:id="rId7" w:tgtFrame="_blank" w:history="1">
              <w:r w:rsidRPr="00BC66F0">
                <w:rPr>
                  <w:rStyle w:val="Hyperlink"/>
                  <w:rFonts w:ascii="Times New Roman" w:hAnsi="Times New Roman"/>
                </w:rPr>
                <w:t>651/2014</w:t>
              </w:r>
            </w:hyperlink>
            <w:r w:rsidRPr="00BC66F0">
              <w:rPr>
                <w:rFonts w:ascii="Times New Roman" w:hAnsi="Times New Roman"/>
              </w:rPr>
              <w:t xml:space="preserve"> 31. panta 4. punkts, kā arī </w:t>
            </w:r>
            <w:r w:rsidRPr="00BC66F0">
              <w:rPr>
                <w:rFonts w:ascii="Times New Roman" w:hAnsi="Times New Roman"/>
                <w:shd w:val="clear" w:color="auto" w:fill="FFFFFF"/>
              </w:rPr>
              <w:t>Regulas Nr. </w:t>
            </w:r>
            <w:hyperlink r:id="rId8" w:tgtFrame="_blank" w:history="1">
              <w:r w:rsidRPr="00BC66F0">
                <w:rPr>
                  <w:rFonts w:ascii="Times New Roman" w:hAnsi="Times New Roman"/>
                  <w:shd w:val="clear" w:color="auto" w:fill="FFFFFF"/>
                </w:rPr>
                <w:t>1407/2013</w:t>
              </w:r>
            </w:hyperlink>
            <w:r w:rsidRPr="00BC66F0">
              <w:rPr>
                <w:rFonts w:ascii="Times New Roman" w:hAnsi="Times New Roman"/>
                <w:shd w:val="clear" w:color="auto" w:fill="FFFFFF"/>
              </w:rPr>
              <w:t> 3. panta 2. punktā noteiktie attiecīgie robežlielumi</w:t>
            </w:r>
            <w:r w:rsidRPr="00BC66F0">
              <w:rPr>
                <w:rFonts w:ascii="Times New Roman" w:hAnsi="Times New Roman"/>
                <w:sz w:val="20"/>
                <w:szCs w:val="20"/>
                <w:shd w:val="clear" w:color="auto" w:fill="FFFFFF"/>
              </w:rPr>
              <w:t xml:space="preserve"> </w:t>
            </w:r>
            <w:r w:rsidRPr="00BC66F0">
              <w:rPr>
                <w:rFonts w:ascii="Times New Roman" w:hAnsi="Times New Roman"/>
              </w:rPr>
              <w:t>un nav pārsniegtas maksimāli pieļaujamās atbalsta finansējuma intensitātes.  </w:t>
            </w:r>
          </w:p>
        </w:tc>
        <w:tc>
          <w:tcPr>
            <w:tcW w:w="2117" w:type="dxa"/>
          </w:tcPr>
          <w:p w14:paraId="3C87EA07" w14:textId="23EEC7AB" w:rsidR="00BC66F0" w:rsidRPr="00BC66F0" w:rsidRDefault="00BC66F0" w:rsidP="00BC66F0">
            <w:pPr>
              <w:spacing w:after="0" w:line="240" w:lineRule="auto"/>
              <w:jc w:val="center"/>
              <w:rPr>
                <w:rFonts w:ascii="Times New Roman" w:eastAsia="Times New Roman" w:hAnsi="Times New Roman"/>
                <w:lang w:eastAsia="lv-LV"/>
              </w:rPr>
            </w:pPr>
            <w:r w:rsidRPr="00BC66F0">
              <w:rPr>
                <w:rFonts w:ascii="Times New Roman" w:eastAsia="Times New Roman" w:hAnsi="Times New Roman"/>
                <w:lang w:eastAsia="lv-LV"/>
              </w:rPr>
              <w:t>P</w:t>
            </w:r>
          </w:p>
        </w:tc>
      </w:tr>
      <w:tr w:rsidR="004C6DD7" w14:paraId="74B3925D" w14:textId="77777777" w:rsidTr="000E1E29">
        <w:trPr>
          <w:cantSplit/>
        </w:trPr>
        <w:tc>
          <w:tcPr>
            <w:tcW w:w="9243" w:type="dxa"/>
            <w:gridSpan w:val="4"/>
          </w:tcPr>
          <w:p w14:paraId="798815A7" w14:textId="77777777" w:rsidR="004C6DD7" w:rsidRPr="002F5511" w:rsidRDefault="004C6DD7" w:rsidP="000E1E29">
            <w:pPr>
              <w:spacing w:before="60" w:after="60"/>
              <w:jc w:val="both"/>
              <w:rPr>
                <w:rFonts w:ascii="Times New Roman" w:eastAsia="Times New Roman" w:hAnsi="Times New Roman"/>
                <w:lang w:eastAsia="lv-LV"/>
              </w:rPr>
            </w:pPr>
            <w:r w:rsidRPr="002F5511">
              <w:rPr>
                <w:rFonts w:ascii="Times New Roman" w:eastAsia="Times New Roman" w:hAnsi="Times New Roman"/>
              </w:rPr>
              <w:t>Administratīvie kritēriji</w:t>
            </w:r>
          </w:p>
        </w:tc>
      </w:tr>
      <w:tr w:rsidR="004C6DD7" w14:paraId="02E00BC0" w14:textId="77777777" w:rsidTr="00BC66F0">
        <w:trPr>
          <w:gridAfter w:val="1"/>
          <w:wAfter w:w="34" w:type="dxa"/>
          <w:cantSplit/>
        </w:trPr>
        <w:tc>
          <w:tcPr>
            <w:tcW w:w="569" w:type="dxa"/>
          </w:tcPr>
          <w:p w14:paraId="2802ECCD"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23.</w:t>
            </w:r>
          </w:p>
        </w:tc>
        <w:tc>
          <w:tcPr>
            <w:tcW w:w="6523" w:type="dxa"/>
          </w:tcPr>
          <w:p w14:paraId="1343476C"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 xml:space="preserve">Apmācību projekta </w:t>
            </w:r>
            <w:smartTag w:uri="schemas-tilde-lv/tildestengine" w:element="veidnes">
              <w:smartTagPr>
                <w:attr w:name="text" w:val="iesniegums"/>
                <w:attr w:name="id" w:val="-1"/>
                <w:attr w:name="baseform" w:val="iesniegums"/>
              </w:smartTagPr>
              <w:r w:rsidRPr="002F5511">
                <w:rPr>
                  <w:rFonts w:ascii="Times New Roman" w:eastAsia="Times New Roman" w:hAnsi="Times New Roman"/>
                  <w:lang w:eastAsia="lv-LV"/>
                </w:rPr>
                <w:t>iesniegums</w:t>
              </w:r>
            </w:smartTag>
            <w:r w:rsidRPr="002F5511">
              <w:rPr>
                <w:rFonts w:ascii="Times New Roman" w:eastAsia="Times New Roman" w:hAnsi="Times New Roman"/>
                <w:lang w:eastAsia="lv-LV"/>
              </w:rPr>
              <w:t xml:space="preserve"> ir sagatavots atbilstoši projekta iesnieguma veidlapai, tam ir pievienoti visi papildus iesniedzamo dokumentu sarakstā minētie dokumenti</w:t>
            </w:r>
          </w:p>
        </w:tc>
        <w:tc>
          <w:tcPr>
            <w:tcW w:w="2117" w:type="dxa"/>
          </w:tcPr>
          <w:p w14:paraId="1717B0A3"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r w:rsidR="004C6DD7" w14:paraId="74941838" w14:textId="77777777" w:rsidTr="00BC66F0">
        <w:trPr>
          <w:gridAfter w:val="1"/>
          <w:wAfter w:w="34" w:type="dxa"/>
          <w:cantSplit/>
        </w:trPr>
        <w:tc>
          <w:tcPr>
            <w:tcW w:w="569" w:type="dxa"/>
          </w:tcPr>
          <w:p w14:paraId="682F7082"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24.</w:t>
            </w:r>
          </w:p>
        </w:tc>
        <w:tc>
          <w:tcPr>
            <w:tcW w:w="6523" w:type="dxa"/>
          </w:tcPr>
          <w:p w14:paraId="7EFC0810" w14:textId="77777777" w:rsidR="004C6DD7" w:rsidRPr="002F5511" w:rsidRDefault="004C6DD7" w:rsidP="000E1E29">
            <w:pPr>
              <w:spacing w:before="60" w:after="60" w:line="240" w:lineRule="auto"/>
              <w:jc w:val="both"/>
              <w:rPr>
                <w:rFonts w:ascii="Times New Roman" w:eastAsia="Times New Roman" w:hAnsi="Times New Roman"/>
                <w:lang w:eastAsia="lv-LV"/>
              </w:rPr>
            </w:pPr>
            <w:r w:rsidRPr="002F5511">
              <w:rPr>
                <w:rFonts w:ascii="Times New Roman" w:eastAsia="Times New Roman" w:hAnsi="Times New Roman"/>
                <w:lang w:eastAsia="lv-LV"/>
              </w:rPr>
              <w:t>Projekta iesniegums ir noformēts atbilstoši Latvijas Republikas normatīvo aktu prasībām par dokumentu izstrādāšanu un noformēšanu un tam ir juridisks spēks.</w:t>
            </w:r>
          </w:p>
        </w:tc>
        <w:tc>
          <w:tcPr>
            <w:tcW w:w="2117" w:type="dxa"/>
          </w:tcPr>
          <w:p w14:paraId="25CE40AE" w14:textId="77777777" w:rsidR="004C6DD7" w:rsidRPr="002F5511" w:rsidRDefault="004C6DD7" w:rsidP="000E1E29">
            <w:pPr>
              <w:spacing w:after="0" w:line="240" w:lineRule="auto"/>
              <w:jc w:val="center"/>
              <w:rPr>
                <w:rFonts w:ascii="Times New Roman" w:eastAsia="Times New Roman" w:hAnsi="Times New Roman"/>
                <w:lang w:eastAsia="lv-LV"/>
              </w:rPr>
            </w:pPr>
            <w:r w:rsidRPr="002F5511">
              <w:rPr>
                <w:rFonts w:ascii="Times New Roman" w:eastAsia="Times New Roman" w:hAnsi="Times New Roman"/>
                <w:lang w:eastAsia="lv-LV"/>
              </w:rPr>
              <w:t>P</w:t>
            </w:r>
          </w:p>
        </w:tc>
      </w:tr>
    </w:tbl>
    <w:p w14:paraId="70720158" w14:textId="77777777" w:rsidR="004C6DD7" w:rsidRPr="00FB3B25" w:rsidRDefault="004C6DD7" w:rsidP="004C6DD7">
      <w:pPr>
        <w:spacing w:after="0" w:line="240" w:lineRule="auto"/>
        <w:rPr>
          <w:rFonts w:ascii="Times New Roman" w:eastAsia="Times New Roman" w:hAnsi="Times New Roman"/>
          <w:sz w:val="24"/>
          <w:szCs w:val="24"/>
          <w:lang w:eastAsia="lv-LV"/>
        </w:rPr>
      </w:pPr>
    </w:p>
    <w:p w14:paraId="60AA877A" w14:textId="77777777" w:rsidR="004C6DD7" w:rsidRDefault="004C6DD7" w:rsidP="004C6DD7">
      <w:pPr>
        <w:spacing w:after="0" w:line="240" w:lineRule="auto"/>
        <w:jc w:val="both"/>
        <w:rPr>
          <w:rFonts w:ascii="Times New Roman" w:eastAsia="Times New Roman" w:hAnsi="Times New Roman"/>
          <w:sz w:val="20"/>
          <w:szCs w:val="20"/>
          <w:lang w:eastAsia="lv-LV"/>
        </w:rPr>
      </w:pPr>
    </w:p>
    <w:p w14:paraId="091C2C90" w14:textId="77777777" w:rsidR="004C6DD7" w:rsidRDefault="004C6DD7" w:rsidP="004C6DD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Piezīmes</w:t>
      </w:r>
    </w:p>
    <w:p w14:paraId="18E6509B" w14:textId="77777777" w:rsidR="004C6DD7" w:rsidRDefault="004C6DD7" w:rsidP="004C6DD7">
      <w:pPr>
        <w:spacing w:after="0" w:line="240" w:lineRule="auto"/>
        <w:jc w:val="both"/>
        <w:rPr>
          <w:rFonts w:ascii="Times New Roman" w:eastAsia="Times New Roman" w:hAnsi="Times New Roman"/>
          <w:sz w:val="20"/>
          <w:szCs w:val="20"/>
          <w:lang w:eastAsia="lv-LV"/>
        </w:rPr>
      </w:pPr>
    </w:p>
    <w:p w14:paraId="56AEF7F0" w14:textId="77777777" w:rsidR="004C6DD7" w:rsidRDefault="004C6DD7" w:rsidP="004C6DD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N – neprecizējams kritērijs, ja vērtējums ir negatīvs, projekta pieteikumu noraida</w:t>
      </w:r>
    </w:p>
    <w:p w14:paraId="116AA3C8" w14:textId="77777777" w:rsidR="004C6DD7" w:rsidRDefault="004C6DD7" w:rsidP="004C6DD7">
      <w:pPr>
        <w:spacing w:after="0" w:line="240" w:lineRule="auto"/>
        <w:jc w:val="both"/>
        <w:rPr>
          <w:rFonts w:ascii="Times New Roman" w:eastAsia="Times New Roman" w:hAnsi="Times New Roman"/>
          <w:sz w:val="20"/>
          <w:szCs w:val="20"/>
          <w:lang w:eastAsia="lv-LV"/>
        </w:rPr>
      </w:pPr>
    </w:p>
    <w:p w14:paraId="54AB2CFA" w14:textId="4319F138" w:rsidR="00C66721" w:rsidRDefault="004C6DD7" w:rsidP="004C6DD7">
      <w:r>
        <w:rPr>
          <w:rFonts w:ascii="Times New Roman" w:eastAsia="Times New Roman" w:hAnsi="Times New Roman"/>
          <w:sz w:val="20"/>
          <w:szCs w:val="20"/>
          <w:lang w:eastAsia="lv-LV"/>
        </w:rPr>
        <w:t>P- precizējams kritērijs, ja vērtējums ir negatīvs, var pieņemt lēmumu par projekta apstiprināšanu ar nosacījumu (projekta pieteikuma iesniedzējs nodrošina atbilstību kritērijam lēmumā noteiktajā termiņā)</w:t>
      </w:r>
    </w:p>
    <w:sectPr w:rsidR="00C66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7F8"/>
    <w:multiLevelType w:val="hybridMultilevel"/>
    <w:tmpl w:val="227E913A"/>
    <w:lvl w:ilvl="0" w:tplc="0144D0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1">
    <w:nsid w:val="69C91736"/>
    <w:multiLevelType w:val="hybridMultilevel"/>
    <w:tmpl w:val="9216D9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CC"/>
    <w:rsid w:val="001E0B9D"/>
    <w:rsid w:val="003B7EAC"/>
    <w:rsid w:val="004C6DD7"/>
    <w:rsid w:val="004F789F"/>
    <w:rsid w:val="00816AFE"/>
    <w:rsid w:val="008D0800"/>
    <w:rsid w:val="00AB29F9"/>
    <w:rsid w:val="00BC66F0"/>
    <w:rsid w:val="00C66721"/>
    <w:rsid w:val="00D71F70"/>
    <w:rsid w:val="00E82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46D206"/>
  <w15:chartTrackingRefBased/>
  <w15:docId w15:val="{B6EB8FE0-B696-46B6-881F-1687C12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6DD7"/>
    <w:rPr>
      <w:color w:val="0563C1"/>
      <w:u w:val="single"/>
    </w:rPr>
  </w:style>
  <w:style w:type="paragraph" w:styleId="ListParagraph">
    <w:name w:val="List Paragraph"/>
    <w:basedOn w:val="Normal"/>
    <w:uiPriority w:val="34"/>
    <w:qFormat/>
    <w:rsid w:val="00BC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88966-kriminallikums" TargetMode="External"/><Relationship Id="rId5" Type="http://schemas.openxmlformats.org/officeDocument/2006/relationships/hyperlink" Target="http://eur-lex.europa.eu/eli/reg/2014/651?local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5429</Words>
  <Characters>3096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Fībiga</dc:creator>
  <cp:keywords/>
  <dc:description/>
  <cp:lastModifiedBy>Inga Fībiga</cp:lastModifiedBy>
  <cp:revision>9</cp:revision>
  <dcterms:created xsi:type="dcterms:W3CDTF">2021-09-10T08:24:00Z</dcterms:created>
  <dcterms:modified xsi:type="dcterms:W3CDTF">2021-10-25T13:01:00Z</dcterms:modified>
</cp:coreProperties>
</file>