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BAC" w:rsidRPr="007C6F94" w:rsidRDefault="006E2064" w:rsidP="00D53BAC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GB"/>
        </w:rPr>
      </w:pPr>
      <w:r w:rsidRPr="007C6F9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GB"/>
        </w:rPr>
        <w:t>Commercialisation strategy development methodology</w:t>
      </w:r>
      <w:r w:rsidR="00D53BAC" w:rsidRPr="007C6F9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GB"/>
        </w:rPr>
        <w:t xml:space="preserve"> </w:t>
      </w:r>
    </w:p>
    <w:p w:rsidR="00D53BAC" w:rsidRPr="007C6F94" w:rsidRDefault="00D53BAC" w:rsidP="00D53BAC">
      <w:pPr>
        <w:tabs>
          <w:tab w:val="left" w:pos="1575"/>
        </w:tabs>
        <w:rPr>
          <w:rFonts w:ascii="Times New Roman" w:hAnsi="Times New Roman" w:cs="Times New Roman"/>
          <w:color w:val="365F91" w:themeColor="accent1" w:themeShade="BF"/>
          <w:sz w:val="6"/>
          <w:szCs w:val="6"/>
          <w:lang w:val="en-GB"/>
        </w:rPr>
      </w:pPr>
    </w:p>
    <w:tbl>
      <w:tblPr>
        <w:tblStyle w:val="LightShading-Accent11"/>
        <w:tblW w:w="9510" w:type="dxa"/>
        <w:jc w:val="center"/>
        <w:tblLook w:val="04A0" w:firstRow="1" w:lastRow="0" w:firstColumn="1" w:lastColumn="0" w:noHBand="0" w:noVBand="1"/>
      </w:tblPr>
      <w:tblGrid>
        <w:gridCol w:w="2564"/>
        <w:gridCol w:w="6946"/>
      </w:tblGrid>
      <w:tr w:rsidR="000D2DD4" w:rsidRPr="007C6F94" w:rsidTr="00705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</w:tcPr>
          <w:p w:rsidR="00ED5030" w:rsidRDefault="00ED5030" w:rsidP="00E07A9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Cs w:val="0"/>
                <w:i/>
                <w:lang w:val="en-GB" w:eastAsia="lv-LV"/>
              </w:rPr>
            </w:pPr>
            <w:r w:rsidRPr="00ED5030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Recommendation – max 20 pages.</w:t>
            </w:r>
          </w:p>
          <w:p w:rsidR="003E6EA9" w:rsidRPr="007C6F94" w:rsidRDefault="00C92EC9" w:rsidP="00E07A9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Commercialisation strategy is a description of a particular product or technology that shows the successive steps for developing t</w:t>
            </w:r>
            <w:r w:rsidR="00F75033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h</w:t>
            </w: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 xml:space="preserve">e product or technology from conception to market introduction, as well as a choice between granting a right to use industrial property to another person (licencing agreement, sale of a patent) or the creation of a new business on a scientific </w:t>
            </w:r>
            <w:r w:rsidR="00B5794B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 xml:space="preserve">development </w:t>
            </w: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basis, and suggests what information should be prepared, how to get the potential licensee or attention of investment funds and to offer them the development or technology</w:t>
            </w:r>
            <w:r w:rsidR="0090145F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.</w:t>
            </w:r>
          </w:p>
          <w:p w:rsidR="00D53BAC" w:rsidRPr="007C6F94" w:rsidRDefault="00C92EC9" w:rsidP="00C92EC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The information to be included in the commercialisation strategy is not limited to the issues indicated in this material</w:t>
            </w:r>
            <w:r w:rsidR="00E83BD5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.</w:t>
            </w:r>
          </w:p>
        </w:tc>
      </w:tr>
      <w:tr w:rsidR="002D5C47" w:rsidRPr="007C6F94" w:rsidTr="0070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2D5C47" w:rsidRPr="007C6F94" w:rsidRDefault="00C92EC9" w:rsidP="00C92EC9">
            <w:pPr>
              <w:spacing w:before="120" w:after="120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One page business plan development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2D5C47" w:rsidRPr="007C6F94" w:rsidRDefault="00C92EC9" w:rsidP="00E9466C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Prepare</w:t>
            </w:r>
            <w:r w:rsidR="00F75033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s</w:t>
            </w: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, for example, a</w:t>
            </w:r>
            <w:r w:rsidR="00E9466C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Lean Canvas form</w:t>
            </w: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or some other form of choice</w:t>
            </w:r>
            <w:r w:rsidR="00E9466C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</w:t>
            </w:r>
            <w:r w:rsidR="0069480D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(</w:t>
            </w: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to be filled in after completion of other parts</w:t>
            </w:r>
            <w:r w:rsidR="0069480D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)</w:t>
            </w:r>
          </w:p>
          <w:p w:rsidR="002D5C47" w:rsidRPr="007C6F94" w:rsidRDefault="002D5C47" w:rsidP="00D463F5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</w:pPr>
          </w:p>
        </w:tc>
      </w:tr>
      <w:tr w:rsidR="000D2DD4" w:rsidRPr="007C6F94" w:rsidTr="00705D7C">
        <w:trPr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D53BAC" w:rsidRPr="007C6F94" w:rsidRDefault="00C92EC9" w:rsidP="00C92EC9">
            <w:pPr>
              <w:spacing w:before="120" w:after="120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General information (summary</w:t>
            </w:r>
            <w:r w:rsidR="007C6322" w:rsidRPr="007C6F94">
              <w:rPr>
                <w:rFonts w:ascii="Times New Roman" w:eastAsia="Times New Roman" w:hAnsi="Times New Roman" w:cs="Times New Roman"/>
                <w:lang w:val="en-GB" w:eastAsia="lv-LV"/>
              </w:rPr>
              <w:t>)</w:t>
            </w:r>
            <w:r w:rsidR="002D5C47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about the technology from</w:t>
            </w:r>
            <w:r w:rsidR="005E1E33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TEP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6901F2" w:rsidRPr="007C6F94" w:rsidRDefault="00A779AA" w:rsidP="00F75033">
            <w:pPr>
              <w:numPr>
                <w:ilvl w:val="0"/>
                <w:numId w:val="1"/>
              </w:numPr>
              <w:spacing w:before="120"/>
              <w:ind w:left="363" w:firstLine="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Ba</w:t>
            </w:r>
            <w:r w:rsidR="00C92EC9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sed on the previously performed feasibility study</w:t>
            </w:r>
            <w:r w:rsidR="00F75033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indicates the most important information about the application of the technology, the stage of development, advantages and commercialisation findings</w:t>
            </w:r>
          </w:p>
        </w:tc>
      </w:tr>
      <w:tr w:rsidR="007B0280" w:rsidRPr="007C6F94" w:rsidTr="0028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B0280" w:rsidRPr="007C6F94" w:rsidRDefault="007B0280" w:rsidP="00C92EC9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r w:rsidR="00C92EC9" w:rsidRPr="007C6F94">
              <w:rPr>
                <w:rFonts w:ascii="Times New Roman" w:eastAsia="Times New Roman" w:hAnsi="Times New Roman" w:cs="Times New Roman"/>
                <w:lang w:val="en-GB" w:eastAsia="lv-LV"/>
              </w:rPr>
              <w:t>Team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D15E3F" w:rsidRPr="007C6F94" w:rsidRDefault="00F75033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</w:t>
            </w:r>
            <w:r w:rsidR="00D15E3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:</w:t>
            </w:r>
          </w:p>
          <w:p w:rsidR="007B0280" w:rsidRPr="007C6F94" w:rsidRDefault="00B5794B" w:rsidP="002820C7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What is needed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what kind of people, competencies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7B0280" w:rsidRPr="007C6F94" w:rsidRDefault="00B5794B" w:rsidP="002820C7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The existing team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previous experience and results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7B0280" w:rsidRPr="007C6F94" w:rsidRDefault="00B5794B" w:rsidP="002820C7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What is missing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what kind of people, </w:t>
            </w:r>
            <w:r w:rsidR="007C6F9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competencies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7B0280" w:rsidRPr="007C6F94" w:rsidRDefault="003E7F0F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How and where to get it</w:t>
            </w:r>
          </w:p>
          <w:p w:rsidR="008A232E" w:rsidRPr="007C6F94" w:rsidRDefault="008A232E" w:rsidP="008A232E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0D4AD5" w:rsidRPr="007C6F94" w:rsidTr="0061700B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0D4AD5" w:rsidRPr="007C6F94" w:rsidRDefault="00F75033" w:rsidP="00F75033">
            <w:pPr>
              <w:spacing w:before="6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Protection of intellectual property rights in the target markets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E9466C" w:rsidRPr="007C6F94" w:rsidRDefault="00F75033" w:rsidP="00571A98">
            <w:pPr>
              <w:spacing w:before="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:</w:t>
            </w:r>
          </w:p>
          <w:p w:rsidR="000D4AD5" w:rsidRPr="007C6F94" w:rsidRDefault="003E7F0F" w:rsidP="0061700B">
            <w:pPr>
              <w:numPr>
                <w:ilvl w:val="0"/>
                <w:numId w:val="1"/>
              </w:numPr>
              <w:spacing w:before="6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The current status of intellectual property rights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571A9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property rights, inventors and information on objects of industrial property rights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0D4AD5" w:rsidRPr="007C6F94" w:rsidRDefault="000D4AD5" w:rsidP="0061700B">
            <w:pPr>
              <w:numPr>
                <w:ilvl w:val="0"/>
                <w:numId w:val="1"/>
              </w:numPr>
              <w:spacing w:before="6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Intel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lectual property rights </w:t>
            </w:r>
            <w:r w:rsidR="007C6F9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protection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strategy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justification for target market countries, need for protection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0D4AD5" w:rsidRPr="007C6F94" w:rsidRDefault="00E9466C" w:rsidP="00E9466C">
            <w:pPr>
              <w:numPr>
                <w:ilvl w:val="0"/>
                <w:numId w:val="1"/>
              </w:numPr>
              <w:spacing w:before="6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Probl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ems with property rights, freedom of action</w:t>
            </w:r>
          </w:p>
          <w:p w:rsidR="00571A98" w:rsidRPr="007C6F94" w:rsidRDefault="00571A98" w:rsidP="00571A98">
            <w:pPr>
              <w:spacing w:before="60"/>
              <w:ind w:left="36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362365" w:rsidRPr="007C6F94" w:rsidTr="00C9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362365" w:rsidRPr="007C6F94" w:rsidRDefault="00F75033" w:rsidP="00F75033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Market analysis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825333" w:rsidRPr="007C6F94" w:rsidRDefault="003E7F0F" w:rsidP="00417880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Performs wider research on the potential operation fields of the technology</w:t>
            </w:r>
            <w:r w:rsidR="004178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(t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rends, market size, geographic dimension, etc.) and target market selection</w:t>
            </w:r>
          </w:p>
          <w:p w:rsidR="00BE46B8" w:rsidRPr="007C6F94" w:rsidRDefault="003E7F0F" w:rsidP="00BE46B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 customer needs</w:t>
            </w:r>
            <w:r w:rsidR="00BE46B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(poten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tial customer profile, segment and demand analysis</w:t>
            </w:r>
            <w:r w:rsidR="00BE46B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4B31D7" w:rsidRPr="007C6F94" w:rsidRDefault="003E7F0F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Describes competitors </w:t>
            </w:r>
            <w:r w:rsidR="008253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description of current/emerging technologies, potential competitors and their strategies</w:t>
            </w:r>
            <w:r w:rsidR="008253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  <w:r w:rsidR="00C94CCC" w:rsidRPr="007C6F94">
              <w:rPr>
                <w:rFonts w:ascii="Times New Roman" w:eastAsia="Times New Roman" w:hAnsi="Times New Roman" w:cs="Times New Roman"/>
                <w:lang w:val="en-GB" w:eastAsia="lv-LV"/>
              </w:rPr>
              <w:tab/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0D4AD5" w:rsidRPr="007C6F94" w:rsidTr="00FD0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0D4AD5" w:rsidRPr="007C6F94" w:rsidRDefault="00F75033" w:rsidP="00F75033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Choice of commercialisation strategy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0D4AD5" w:rsidRPr="007C6F94" w:rsidRDefault="00B5794B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 the choice made between granting a right to use the industrial property to another person (licencing agreement, sale of a patent) or the creation of a new business on a scientific development basis</w:t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0D2DD4" w:rsidRPr="007C6F94" w:rsidTr="0070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D53BAC" w:rsidRPr="007C6F94" w:rsidRDefault="0066354D" w:rsidP="00B5794B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Finan</w:t>
            </w:r>
            <w:r w:rsidR="00B5794B" w:rsidRPr="007C6F94">
              <w:rPr>
                <w:rFonts w:ascii="Times New Roman" w:eastAsia="Times New Roman" w:hAnsi="Times New Roman" w:cs="Times New Roman"/>
                <w:lang w:val="en-GB" w:eastAsia="lv-LV"/>
              </w:rPr>
              <w:t>cial plan and revenue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E9466C" w:rsidRPr="007C6F94" w:rsidRDefault="009017EF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Provides information on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:</w:t>
            </w:r>
          </w:p>
          <w:p w:rsidR="009D0C1E" w:rsidRPr="007C6F94" w:rsidRDefault="009017EF" w:rsidP="009D0C1E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Total required budget</w:t>
            </w:r>
          </w:p>
          <w:p w:rsidR="00DD321E" w:rsidRPr="007C6F94" w:rsidRDefault="009017EF" w:rsidP="00DD321E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Funding available within the measure and its use</w:t>
            </w:r>
          </w:p>
          <w:p w:rsidR="00D30C28" w:rsidRPr="007C6F94" w:rsidRDefault="009017EF" w:rsidP="00D30C2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Cash flow</w:t>
            </w:r>
            <w:r w:rsidR="0006154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D30C2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revenue and expenditure during the project implementation</w:t>
            </w:r>
            <w:r w:rsidR="00C145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–</w:t>
            </w:r>
            <w:r w:rsidR="00C145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by months and until the technology is commercialised</w:t>
            </w:r>
            <w:r w:rsidR="004849D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–</w:t>
            </w:r>
            <w:r w:rsidR="00C145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by years</w:t>
            </w:r>
            <w:r w:rsidR="00D30C2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DD321E" w:rsidRPr="007C6F94" w:rsidRDefault="00B5794B" w:rsidP="00DD321E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Return of investment and efficiency</w:t>
            </w:r>
            <w:r w:rsidR="004849D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how much profit the research organisation will get from the commercialisation of the technology</w:t>
            </w:r>
            <w:r w:rsidR="004849D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571A98" w:rsidRPr="00E01201" w:rsidRDefault="00B5794B" w:rsidP="00E01201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Key deadlines and key milestones</w:t>
            </w:r>
            <w:r w:rsidR="0006154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during project implementation</w:t>
            </w:r>
            <w:r w:rsidR="00526CB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  <w:bookmarkStart w:id="0" w:name="_GoBack"/>
            <w:bookmarkEnd w:id="0"/>
          </w:p>
        </w:tc>
      </w:tr>
      <w:tr w:rsidR="007B0280" w:rsidRPr="007C6F94" w:rsidTr="001A68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B0280" w:rsidRPr="007C6F94" w:rsidRDefault="007B0280" w:rsidP="00F75033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lastRenderedPageBreak/>
              <w:t>Risk</w:t>
            </w:r>
            <w:r w:rsidR="00F75033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analysis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B0280" w:rsidRPr="007C6F94" w:rsidRDefault="00F75033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Lists project risks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(te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chnology development risks, project management risks, market risks, financial risks and other possible risks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571A98" w:rsidRPr="007C6F94" w:rsidRDefault="00F75033" w:rsidP="00571A9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Develops and Action Plan for reducing risks</w:t>
            </w:r>
            <w:r w:rsidR="009017E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and an alternative plan in case of setting in of major risks</w:t>
            </w:r>
          </w:p>
          <w:p w:rsidR="008A232E" w:rsidRPr="007C6F94" w:rsidRDefault="008A232E" w:rsidP="008A232E">
            <w:pPr>
              <w:spacing w:before="120"/>
              <w:ind w:left="36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787F60" w:rsidRPr="007C6F94" w:rsidTr="0070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87F60" w:rsidRPr="007C6F94" w:rsidRDefault="00F75033" w:rsidP="00F75033">
            <w:pPr>
              <w:spacing w:before="120" w:after="120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Successive steps for development and commercialisation of the technology</w:t>
            </w:r>
            <w:r w:rsidR="00795839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4F5AB8" w:rsidRPr="007C6F94" w:rsidRDefault="00F75033" w:rsidP="00705D7C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Develops a commercialisation roadmap (recommended plan) according to the project budget, eligible costs and supported activities (developers of strategy have to get acquainted with the Cabinet of Ministers Regulations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N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o 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692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, i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ncluding information on</w:t>
            </w:r>
          </w:p>
          <w:p w:rsidR="00002912" w:rsidRPr="007C6F94" w:rsidRDefault="0049113C" w:rsidP="00002912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Tr</w:t>
            </w:r>
            <w:r w:rsidR="00F750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ee potential licensees or investors</w:t>
            </w:r>
          </w:p>
          <w:p w:rsidR="00002912" w:rsidRPr="007C6F94" w:rsidRDefault="00002912" w:rsidP="00002912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Licen</w:t>
            </w:r>
            <w:r w:rsidR="00F750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sor and investor contact and sales activities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</w:p>
          <w:p w:rsidR="006E2368" w:rsidRPr="007C6F94" w:rsidRDefault="00F75033" w:rsidP="00E9466C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Market reaction analysis</w:t>
            </w:r>
            <w:r w:rsidR="00002912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receipt of feedback from the addressed merchants</w:t>
            </w:r>
            <w:r w:rsidR="00002912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</w:tbl>
    <w:p w:rsidR="005227DF" w:rsidRPr="007C6F94" w:rsidRDefault="005227DF" w:rsidP="006E2368">
      <w:pPr>
        <w:jc w:val="both"/>
        <w:rPr>
          <w:color w:val="365F91" w:themeColor="accent1" w:themeShade="BF"/>
          <w:sz w:val="4"/>
          <w:szCs w:val="4"/>
          <w:lang w:val="en-GB"/>
        </w:rPr>
      </w:pPr>
    </w:p>
    <w:sectPr w:rsidR="005227DF" w:rsidRPr="007C6F94" w:rsidSect="008A232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76B" w:rsidRDefault="008B576B" w:rsidP="00B4217C">
      <w:r>
        <w:separator/>
      </w:r>
    </w:p>
  </w:endnote>
  <w:endnote w:type="continuationSeparator" w:id="0">
    <w:p w:rsidR="008B576B" w:rsidRDefault="008B576B" w:rsidP="00B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76B" w:rsidRDefault="008B576B" w:rsidP="00B4217C">
      <w:r>
        <w:separator/>
      </w:r>
    </w:p>
  </w:footnote>
  <w:footnote w:type="continuationSeparator" w:id="0">
    <w:p w:rsidR="008B576B" w:rsidRDefault="008B576B" w:rsidP="00B4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E6E"/>
    <w:multiLevelType w:val="hybridMultilevel"/>
    <w:tmpl w:val="C9B0E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2794"/>
    <w:multiLevelType w:val="hybridMultilevel"/>
    <w:tmpl w:val="37422C0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A8"/>
    <w:rsid w:val="00002912"/>
    <w:rsid w:val="000178E7"/>
    <w:rsid w:val="00023771"/>
    <w:rsid w:val="000306D0"/>
    <w:rsid w:val="00061540"/>
    <w:rsid w:val="00067D2A"/>
    <w:rsid w:val="000D2DD4"/>
    <w:rsid w:val="000D4AD5"/>
    <w:rsid w:val="00113453"/>
    <w:rsid w:val="001432E6"/>
    <w:rsid w:val="00147DE8"/>
    <w:rsid w:val="00191603"/>
    <w:rsid w:val="002741FA"/>
    <w:rsid w:val="00285A2C"/>
    <w:rsid w:val="0028681A"/>
    <w:rsid w:val="00297D55"/>
    <w:rsid w:val="002A1848"/>
    <w:rsid w:val="002B2CFA"/>
    <w:rsid w:val="002C13FB"/>
    <w:rsid w:val="002C42B3"/>
    <w:rsid w:val="002C4987"/>
    <w:rsid w:val="002D5C47"/>
    <w:rsid w:val="00315EA8"/>
    <w:rsid w:val="00342E0B"/>
    <w:rsid w:val="00362365"/>
    <w:rsid w:val="00371351"/>
    <w:rsid w:val="0037136B"/>
    <w:rsid w:val="00386D53"/>
    <w:rsid w:val="003C20D9"/>
    <w:rsid w:val="003E6EA9"/>
    <w:rsid w:val="003E7F0F"/>
    <w:rsid w:val="00417880"/>
    <w:rsid w:val="004832F7"/>
    <w:rsid w:val="004849D4"/>
    <w:rsid w:val="0049113C"/>
    <w:rsid w:val="004B31D7"/>
    <w:rsid w:val="004E1E4F"/>
    <w:rsid w:val="004E7F1A"/>
    <w:rsid w:val="004F5AB8"/>
    <w:rsid w:val="0050709D"/>
    <w:rsid w:val="00520C16"/>
    <w:rsid w:val="005227DF"/>
    <w:rsid w:val="00526CBF"/>
    <w:rsid w:val="00571A98"/>
    <w:rsid w:val="0057697B"/>
    <w:rsid w:val="005D26FF"/>
    <w:rsid w:val="005E1E33"/>
    <w:rsid w:val="005F3C89"/>
    <w:rsid w:val="006200D4"/>
    <w:rsid w:val="0063403F"/>
    <w:rsid w:val="0066354D"/>
    <w:rsid w:val="00665CC1"/>
    <w:rsid w:val="006901F2"/>
    <w:rsid w:val="0069480D"/>
    <w:rsid w:val="006E2064"/>
    <w:rsid w:val="006E2368"/>
    <w:rsid w:val="00702EA8"/>
    <w:rsid w:val="00705D7C"/>
    <w:rsid w:val="00714A5B"/>
    <w:rsid w:val="00717A61"/>
    <w:rsid w:val="00726430"/>
    <w:rsid w:val="007569F7"/>
    <w:rsid w:val="00787F60"/>
    <w:rsid w:val="00795839"/>
    <w:rsid w:val="007B0280"/>
    <w:rsid w:val="007C6322"/>
    <w:rsid w:val="007C6F94"/>
    <w:rsid w:val="007E494B"/>
    <w:rsid w:val="008024E6"/>
    <w:rsid w:val="00825333"/>
    <w:rsid w:val="008402A0"/>
    <w:rsid w:val="00840F26"/>
    <w:rsid w:val="008A232E"/>
    <w:rsid w:val="008B576B"/>
    <w:rsid w:val="008B5E55"/>
    <w:rsid w:val="008E6152"/>
    <w:rsid w:val="0090145F"/>
    <w:rsid w:val="009017EF"/>
    <w:rsid w:val="00905D73"/>
    <w:rsid w:val="0094626D"/>
    <w:rsid w:val="009511A3"/>
    <w:rsid w:val="009755F2"/>
    <w:rsid w:val="00983634"/>
    <w:rsid w:val="00986AA3"/>
    <w:rsid w:val="0099077F"/>
    <w:rsid w:val="009D0C1E"/>
    <w:rsid w:val="00A2105A"/>
    <w:rsid w:val="00A25568"/>
    <w:rsid w:val="00A50E27"/>
    <w:rsid w:val="00A51EFE"/>
    <w:rsid w:val="00A67BB8"/>
    <w:rsid w:val="00A779AA"/>
    <w:rsid w:val="00B02DA3"/>
    <w:rsid w:val="00B120D2"/>
    <w:rsid w:val="00B40F4C"/>
    <w:rsid w:val="00B4217C"/>
    <w:rsid w:val="00B551C3"/>
    <w:rsid w:val="00B5794B"/>
    <w:rsid w:val="00B90D39"/>
    <w:rsid w:val="00BD08FE"/>
    <w:rsid w:val="00BE46B8"/>
    <w:rsid w:val="00C13813"/>
    <w:rsid w:val="00C1450F"/>
    <w:rsid w:val="00C22F36"/>
    <w:rsid w:val="00C325F7"/>
    <w:rsid w:val="00C92EC9"/>
    <w:rsid w:val="00C94CCC"/>
    <w:rsid w:val="00D06D52"/>
    <w:rsid w:val="00D15E3F"/>
    <w:rsid w:val="00D30C28"/>
    <w:rsid w:val="00D40C82"/>
    <w:rsid w:val="00D463F5"/>
    <w:rsid w:val="00D53BAC"/>
    <w:rsid w:val="00D607BD"/>
    <w:rsid w:val="00D95BB3"/>
    <w:rsid w:val="00DD321E"/>
    <w:rsid w:val="00E00003"/>
    <w:rsid w:val="00E01201"/>
    <w:rsid w:val="00E111B8"/>
    <w:rsid w:val="00E21309"/>
    <w:rsid w:val="00E26CC4"/>
    <w:rsid w:val="00E469B3"/>
    <w:rsid w:val="00E56428"/>
    <w:rsid w:val="00E65E58"/>
    <w:rsid w:val="00E81C2C"/>
    <w:rsid w:val="00E83BD5"/>
    <w:rsid w:val="00E9466C"/>
    <w:rsid w:val="00EC78C9"/>
    <w:rsid w:val="00ED5030"/>
    <w:rsid w:val="00EF43B9"/>
    <w:rsid w:val="00F46255"/>
    <w:rsid w:val="00F704E6"/>
    <w:rsid w:val="00F75033"/>
    <w:rsid w:val="00F76299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129B21"/>
  <w15:docId w15:val="{01D9D389-85D7-40C6-8E05-78A1BE64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BAC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53BAC"/>
    <w:pPr>
      <w:ind w:left="720"/>
      <w:contextualSpacing/>
    </w:pPr>
  </w:style>
  <w:style w:type="character" w:customStyle="1" w:styleId="ListParagraphChar">
    <w:name w:val="List Paragraph Char"/>
    <w:aliases w:val="2 Char,H&amp;P List Paragraph Char"/>
    <w:link w:val="ListParagraph"/>
    <w:uiPriority w:val="34"/>
    <w:rsid w:val="00D53BAC"/>
  </w:style>
  <w:style w:type="table" w:customStyle="1" w:styleId="LightShading-Accent11">
    <w:name w:val="Light Shading - Accent 11"/>
    <w:basedOn w:val="TableNormal"/>
    <w:next w:val="LightShading-Accent1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3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7C"/>
  </w:style>
  <w:style w:type="paragraph" w:styleId="Footer">
    <w:name w:val="footer"/>
    <w:basedOn w:val="Normal"/>
    <w:link w:val="Foot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000A-FA66-4816-A15E-1A1670EA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Umulis</dc:creator>
  <cp:lastModifiedBy>Sofija Grīnvalde</cp:lastModifiedBy>
  <cp:revision>9</cp:revision>
  <cp:lastPrinted>2017-08-02T06:48:00Z</cp:lastPrinted>
  <dcterms:created xsi:type="dcterms:W3CDTF">2018-02-19T08:05:00Z</dcterms:created>
  <dcterms:modified xsi:type="dcterms:W3CDTF">2022-03-24T15:47:00Z</dcterms:modified>
</cp:coreProperties>
</file>