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E5" w:rsidRPr="00452DE1" w:rsidRDefault="004D05E5" w:rsidP="004D05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lv-LV"/>
        </w:rPr>
      </w:pPr>
      <w:r w:rsidRPr="00452DE1">
        <w:rPr>
          <w:rFonts w:ascii="Arial" w:eastAsia="Times New Roman" w:hAnsi="Arial" w:cs="Arial"/>
          <w:b/>
          <w:bCs/>
          <w:lang w:eastAsia="lv-LV"/>
        </w:rPr>
        <w:t>Vērtēšanas kritēriji valsts atbalsta programmai</w:t>
      </w:r>
    </w:p>
    <w:p w:rsidR="00962FE7" w:rsidRPr="00962FE7" w:rsidRDefault="00962FE7" w:rsidP="004D05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  <w:r w:rsidRPr="00962FE7">
        <w:rPr>
          <w:rFonts w:ascii="Arial" w:eastAsia="Times New Roman" w:hAnsi="Arial" w:cs="Arial"/>
          <w:sz w:val="18"/>
          <w:szCs w:val="18"/>
          <w:lang w:eastAsia="lv-LV"/>
        </w:rPr>
        <w:t xml:space="preserve">"Darbības programma "Izaugsme un nodarbinātība" 3.2.1. specifiskā atbalsta mērķa "Palielināt augstas pievienotās vērtības produktu un pakalpojumu eksporta proporciju" 3.2.1.2. pasākums </w:t>
      </w:r>
      <w:r w:rsidR="004D05E5" w:rsidRPr="00452DE1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962FE7">
        <w:rPr>
          <w:rFonts w:ascii="Arial" w:eastAsia="Times New Roman" w:hAnsi="Arial" w:cs="Arial"/>
          <w:sz w:val="18"/>
          <w:szCs w:val="18"/>
          <w:lang w:eastAsia="lv-LV"/>
        </w:rPr>
        <w:t>"</w:t>
      </w:r>
      <w:r w:rsidRPr="00962FE7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Starptautiskās konkurētspējas veicināšana</w:t>
      </w:r>
      <w:r w:rsidRPr="00962FE7">
        <w:rPr>
          <w:rFonts w:ascii="Arial" w:eastAsia="Times New Roman" w:hAnsi="Arial" w:cs="Arial"/>
          <w:sz w:val="18"/>
          <w:szCs w:val="18"/>
          <w:lang w:eastAsia="lv-LV"/>
        </w:rPr>
        <w:t>""</w:t>
      </w:r>
    </w:p>
    <w:p w:rsidR="00962FE7" w:rsidRPr="00962FE7" w:rsidRDefault="00962FE7" w:rsidP="00962F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62FE7">
        <w:rPr>
          <w:rFonts w:ascii="Arial" w:eastAsia="Times New Roman" w:hAnsi="Arial" w:cs="Arial"/>
          <w:sz w:val="18"/>
          <w:szCs w:val="18"/>
          <w:lang w:eastAsia="lv-LV"/>
        </w:rPr>
        <w:t>Uzņēmumi dalībai</w:t>
      </w:r>
      <w:r w:rsidR="00452DE1" w:rsidRPr="00452DE1">
        <w:rPr>
          <w:rFonts w:ascii="Arial" w:eastAsia="Times New Roman" w:hAnsi="Arial" w:cs="Arial"/>
          <w:sz w:val="18"/>
          <w:szCs w:val="18"/>
          <w:lang w:eastAsia="lv-LV"/>
        </w:rPr>
        <w:t xml:space="preserve"> </w:t>
      </w:r>
      <w:r w:rsidRPr="00962FE7">
        <w:rPr>
          <w:rFonts w:ascii="Arial" w:eastAsia="Times New Roman" w:hAnsi="Arial" w:cs="Arial"/>
          <w:sz w:val="18"/>
          <w:szCs w:val="18"/>
          <w:lang w:eastAsia="lv-LV"/>
        </w:rPr>
        <w:t>Latvijas nacionālajā stendā</w:t>
      </w:r>
      <w:r w:rsidR="00452DE1" w:rsidRPr="00452DE1">
        <w:rPr>
          <w:rFonts w:ascii="Arial" w:eastAsia="Times New Roman" w:hAnsi="Arial" w:cs="Arial"/>
          <w:sz w:val="18"/>
          <w:szCs w:val="18"/>
          <w:lang w:eastAsia="lv-LV"/>
        </w:rPr>
        <w:t xml:space="preserve"> </w:t>
      </w:r>
      <w:r w:rsidRPr="00962FE7">
        <w:rPr>
          <w:rFonts w:ascii="Arial" w:eastAsia="Times New Roman" w:hAnsi="Arial" w:cs="Arial"/>
          <w:sz w:val="18"/>
          <w:szCs w:val="18"/>
          <w:lang w:eastAsia="lv-LV"/>
        </w:rPr>
        <w:t>tiks atlasīti vadoties pēc pieteikuma anketā sniegtās informācijas. Dalībai tiks apstiprināts noteikts uzņēmumu skaits</w:t>
      </w:r>
      <w:r w:rsidR="00452DE1" w:rsidRPr="00452DE1">
        <w:rPr>
          <w:rFonts w:ascii="Arial" w:eastAsia="Times New Roman" w:hAnsi="Arial" w:cs="Arial"/>
          <w:sz w:val="18"/>
          <w:szCs w:val="18"/>
          <w:lang w:eastAsia="lv-LV"/>
        </w:rPr>
        <w:t xml:space="preserve"> </w:t>
      </w:r>
      <w:r w:rsidRPr="00962FE7">
        <w:rPr>
          <w:rFonts w:ascii="Arial" w:eastAsia="Times New Roman" w:hAnsi="Arial" w:cs="Arial"/>
          <w:sz w:val="18"/>
          <w:szCs w:val="18"/>
          <w:lang w:eastAsia="lv-LV"/>
        </w:rPr>
        <w:t>– kuri iegūs augstāko punktu skaitu atbilstoši kritērijiem.</w:t>
      </w:r>
    </w:p>
    <w:p w:rsidR="00962FE7" w:rsidRPr="00962FE7" w:rsidRDefault="00962FE7" w:rsidP="00962F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962FE7">
        <w:rPr>
          <w:rFonts w:ascii="Arial" w:eastAsia="Times New Roman" w:hAnsi="Arial" w:cs="Arial"/>
          <w:sz w:val="18"/>
          <w:szCs w:val="18"/>
          <w:lang w:eastAsia="lv-LV"/>
        </w:rPr>
        <w:t>Ja piešķirtais punktu skaits ir vienāds, priekšroka</w:t>
      </w:r>
      <w:r w:rsidR="00452DE1" w:rsidRPr="00452DE1">
        <w:rPr>
          <w:rFonts w:ascii="Arial" w:eastAsia="Times New Roman" w:hAnsi="Arial" w:cs="Arial"/>
          <w:sz w:val="18"/>
          <w:szCs w:val="18"/>
          <w:lang w:eastAsia="lv-LV"/>
        </w:rPr>
        <w:t xml:space="preserve"> </w:t>
      </w:r>
      <w:r w:rsidRPr="00962FE7">
        <w:rPr>
          <w:rFonts w:ascii="Arial" w:eastAsia="Times New Roman" w:hAnsi="Arial" w:cs="Arial"/>
          <w:sz w:val="18"/>
          <w:szCs w:val="18"/>
          <w:lang w:eastAsia="lv-LV"/>
        </w:rPr>
        <w:t>tiek dota pieteikuma iesniedzējam, kurš kritērijā "Eksporta apjoms</w:t>
      </w:r>
      <w:r w:rsidR="00452DE1" w:rsidRPr="00452DE1">
        <w:rPr>
          <w:rFonts w:ascii="Arial" w:eastAsia="Times New Roman" w:hAnsi="Arial" w:cs="Arial"/>
          <w:sz w:val="18"/>
          <w:szCs w:val="18"/>
          <w:lang w:eastAsia="lv-LV"/>
        </w:rPr>
        <w:t>,</w:t>
      </w:r>
      <w:r w:rsidRPr="00962FE7">
        <w:rPr>
          <w:rFonts w:ascii="Arial" w:eastAsia="Times New Roman" w:hAnsi="Arial" w:cs="Arial"/>
          <w:sz w:val="18"/>
          <w:szCs w:val="18"/>
          <w:lang w:eastAsia="lv-LV"/>
        </w:rPr>
        <w:t xml:space="preserve"> % no iepriekšējā gada apgrozījuma"</w:t>
      </w:r>
      <w:r w:rsidR="00452DE1" w:rsidRPr="00452DE1">
        <w:rPr>
          <w:rFonts w:ascii="Arial" w:eastAsia="Times New Roman" w:hAnsi="Arial" w:cs="Arial"/>
          <w:sz w:val="18"/>
          <w:szCs w:val="18"/>
          <w:lang w:eastAsia="lv-LV"/>
        </w:rPr>
        <w:t xml:space="preserve"> </w:t>
      </w:r>
      <w:r w:rsidRPr="00962FE7">
        <w:rPr>
          <w:rFonts w:ascii="Arial" w:eastAsia="Times New Roman" w:hAnsi="Arial" w:cs="Arial"/>
          <w:sz w:val="18"/>
          <w:szCs w:val="18"/>
          <w:lang w:eastAsia="lv-LV"/>
        </w:rPr>
        <w:t>ir ieguvis vairāk punktus.</w:t>
      </w:r>
      <w:r w:rsidR="00452DE1" w:rsidRPr="00452DE1">
        <w:rPr>
          <w:rFonts w:ascii="Arial" w:eastAsia="Times New Roman" w:hAnsi="Arial" w:cs="Arial"/>
          <w:sz w:val="18"/>
          <w:szCs w:val="18"/>
          <w:lang w:eastAsia="lv-LV"/>
        </w:rPr>
        <w:t xml:space="preserve"> </w:t>
      </w:r>
      <w:r w:rsidRPr="00962FE7">
        <w:rPr>
          <w:rFonts w:ascii="Arial" w:eastAsia="Times New Roman" w:hAnsi="Arial" w:cs="Arial"/>
          <w:sz w:val="18"/>
          <w:szCs w:val="18"/>
          <w:lang w:eastAsia="lv-LV"/>
        </w:rPr>
        <w:t>Ja arī kritērijā "Eksporta apjoms</w:t>
      </w:r>
      <w:r w:rsidR="00452DE1" w:rsidRPr="00452DE1">
        <w:rPr>
          <w:rFonts w:ascii="Arial" w:eastAsia="Times New Roman" w:hAnsi="Arial" w:cs="Arial"/>
          <w:sz w:val="18"/>
          <w:szCs w:val="18"/>
          <w:lang w:eastAsia="lv-LV"/>
        </w:rPr>
        <w:t>,</w:t>
      </w:r>
      <w:r w:rsidRPr="00962FE7">
        <w:rPr>
          <w:rFonts w:ascii="Arial" w:eastAsia="Times New Roman" w:hAnsi="Arial" w:cs="Arial"/>
          <w:sz w:val="18"/>
          <w:szCs w:val="18"/>
          <w:lang w:eastAsia="lv-LV"/>
        </w:rPr>
        <w:t xml:space="preserve"> % no iepriekšējā gada apgrozījuma"</w:t>
      </w:r>
      <w:r w:rsidR="00452DE1" w:rsidRPr="00452DE1">
        <w:rPr>
          <w:rFonts w:ascii="Arial" w:eastAsia="Times New Roman" w:hAnsi="Arial" w:cs="Arial"/>
          <w:sz w:val="18"/>
          <w:szCs w:val="18"/>
          <w:lang w:eastAsia="lv-LV"/>
        </w:rPr>
        <w:t xml:space="preserve"> </w:t>
      </w:r>
      <w:r w:rsidRPr="00962FE7">
        <w:rPr>
          <w:rFonts w:ascii="Arial" w:eastAsia="Times New Roman" w:hAnsi="Arial" w:cs="Arial"/>
          <w:sz w:val="18"/>
          <w:szCs w:val="18"/>
          <w:lang w:eastAsia="lv-LV"/>
        </w:rPr>
        <w:t>ir iegūts vienāds punktu skaits, priekšroka tiek dota tam pieteikuma iesniedzējam, kuram ir lielāks gada apgrozījums (no kura tiek vērtēts eksporta apjoms).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6492"/>
      </w:tblGrid>
      <w:tr w:rsidR="004D05E5" w:rsidRPr="00452DE1" w:rsidTr="00452DE1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962FE7" w:rsidRPr="00962FE7" w:rsidRDefault="00962FE7" w:rsidP="00452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Kritērijs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452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Punkti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Produkta/pakalpojuma atbilstība izstādes specifikai un nacionālā stenda koncepcijai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 punkti – produkts atbilst izstādes specifikai un stenda koncepcijai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 punkti – produkts/pakalpojums neatbilst izstādes specifikai un stenda koncepcijai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* Ja vērtējums ir 0 punkti, pieteikums netiek tālāk izskatīts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Apgrozījums 2019. gadā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 punkti – atbalsta saņēmēja apgrozījums lielāks par 1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000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000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UR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 punkti – atbalsta saņēmēja apgrozījums 250 001–1 000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000 EUR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 punkti – atbalsta saņēmēja apgrozījums 50 001–250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000 EUR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 punkts – atbalsta saņēmēja apgrozījums 0–50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000 EUR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 punkti – nav datu par apgrozījumu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Eksporta apjoms, % no 2019. gada apgrozījuma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 punkti – eksporta apjoms ir 51–100 % no apgrozījuma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 punkti – eksporta apjoms ir 31–50 % no apgrozījuma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 punkti – eksporta apjoms ir 11–30 % no apgrozījuma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 punkts – eksporta apjoms ir 0 –10 % no apgrozījuma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 punkti – nav norādīts eksporta apjoms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Darbinieku skaits 2019. gadā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 punkti – darbinieku skaits ir vairāk kā 100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 punkti – darbinieku skaits ir 51–100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 punkti – darbinieku skaits ir 11–50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 punkts – darbinieku skaits ir mazāks par 10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 punkti – darbinieku skaits netiek uzrādīts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Atbalsta saņēmējā ir ieviesti tā pamatdarbībai un eksporta mērķu valstīs nepieciešamie sertifikāti (ISO, OHSAS, t.sk. sertifikāti atbilstoši uzņēmuma darbības nozarei – ISO TS, EN, BRC, IFS, GMP, GLP, FSC, CE u.c.)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 punkts – ir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 punkti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– nav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Eksporta tirgi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 punkti – eksportē uz 4 un vairāk valstīm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 punkti – eksportē uz vismaz 3 valstīm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 punkti – eksportē uz vismaz 2 valstīm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 punkts – eksportē uz vismaz 1 valsti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 punkti – eksports nav uzsākts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Dalība starptautiskās izstādēs pēdējo divu gadu laikā, saņemot vai nesaņemot valsts atbalstu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 punkti – ja uzņēmums ir piedalījies uzņēmuma pārstāvētās nozares starptautiskās izstādēs</w:t>
            </w:r>
            <w:r w:rsidR="004D05E5"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="004D05E5"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ar individuālo stendu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, nesaņemot valsts atbalstu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 punkti – ja uzņēmums ir piedalījies uzņēmuma pārstāvētās nozares starptautiskās izstādēs gan</w:t>
            </w:r>
            <w:r w:rsidR="004D05E5"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individuāli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nesaņemot valsts atbalstu, gan citu organizāciju (LIAA, LTRK, nozaru asociācijas, klasteri un tml.) 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rīkotajos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nacionālajos stendos vai </w:t>
            </w:r>
            <w:r w:rsidR="004D05E5"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arī </w:t>
            </w:r>
            <w:r w:rsidR="004D05E5"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ar individuālo stendu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saņemot valsts atbalstu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1 punkts – ja uzņēmums ir piedalījies uzņēmuma pārstāvētās nozares starptautiskās izstādēs citu organizāciju (LIAA, LTRK, nozaru asociācijas, klasteri un tml.) 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rīkotajos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nacionālajos stendos vai arī </w:t>
            </w:r>
            <w:r w:rsidR="004D05E5"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ar individuālo stendu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,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saņemot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</w:t>
            </w:r>
            <w:r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atbalstu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punkti</w:t>
            </w:r>
            <w:r w:rsidR="004D05E5"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– ja uzņēmums nav piedalījies starptautiskās izstādēs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Atbalsta saņēmēja potenciālo sadarbības partneru apraksts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punkts – atbalsta saņēmējs ir norādījis detalizētu potenciālo sadarbības partneru aprakstu, norādot to nosaukumu, darbības jomas, kā arī pamatojumu to izvēlei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punkti – apraksta nav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Atbalsta saņēmēja produktu/pakalpojumu priekšrocību apraksts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 punkts – atbalsta saņēmējs ir sniedzis detalizētu informāciju par atbalsta saņēmēja produktu/pakalpojumu, norādījis tā izmantošanas mērķi kā arī salīdzinošās priekšrocības salīdzinājumā ar līdzīgiem produktiem/pakalpojumiem tirgū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punkti – apraksta nav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Interneta mājaslapa</w:t>
            </w:r>
            <w:bookmarkStart w:id="0" w:name="_GoBack"/>
            <w:bookmarkEnd w:id="0"/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punkti</w:t>
            </w:r>
            <w:r w:rsidR="004D05E5"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– interneta mājaslapa vismaz 3 valodās, kur visu mājaslapas sadaļu informācija ir pieejama visās norādītājās valodās vienādā apmērā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 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punkti</w:t>
            </w:r>
            <w:r w:rsidR="004D05E5"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– interneta mājaslapa vismaz 2 valodās, kur visu mājas lapas sadaļu informācija ir pieejama visās norādītājās valodās vienādā apmērā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punkts</w:t>
            </w:r>
            <w:r w:rsidR="004D05E5" w:rsidRPr="00452DE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– interneta mājaslapa vismaz vienā valodā vai arī nepilnīgs informācijas ievietojums citu valodu sadaļās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punkti, ja nav interneta mājas lapas vai arī saites uz norādīto interneta mājas lapu, vai tās sadaļām uz anketas aizpildīšanas brīdi nestrādā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Papildus 1 punkts par mājaslapu izstādes norises vietas valsts valodā, ja norises valsts sakrīt ar mērķa tirgus valodu (ja mērķa tirgus nav pirmajās 3 valodās runājošās valstis)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Atbalsta saņēmēja pārstāvība sociālajos tīklos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punkts – ir pārstāvība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punkti – nav pārstāvība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Pētniecības &amp; attīstības komponente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punkti – atbalsta saņēmējam ir iekšējie resursi pētniecības un attīstības procesa nodrošināšanai (uzņēmumam ir darbinieks vai darbinieku grupa, kas atbild par jaunu produktu radīšanu).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punkts – atbalsta saņēmējs pērk pētniecības un attīstības pakalpojumu no ārpakalpojumu sniedzējiem.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punkti – nav apraksta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 w:val="restart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Procesu inovācijas</w:t>
            </w: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 punkti – atbalsta saņēmējs ir ieviesis 3 vai vairāk inovatīvus procesus uzņēmumā, kas saistīti ar produkta/pakalpojuma izstrādi vai pārdošanu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 punkti – atbalsta saņēmējs ir ieviesis 2 inovatīvus procesus uzņēmumā, kas saistīti ar produkta/pakalpojuma izstrādi vai pārdošanu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 punkts – atbalsta saņēmējs ir ieviesis 1 inovatīvu procesus uzņēmumā, kas saistīti ar produkta/pakalpojuma izstrādi vai pārdošanu</w:t>
            </w:r>
          </w:p>
        </w:tc>
      </w:tr>
      <w:tr w:rsidR="004D05E5" w:rsidRPr="00452DE1" w:rsidTr="00452DE1">
        <w:trPr>
          <w:tblCellSpacing w:w="15" w:type="dxa"/>
        </w:trPr>
        <w:tc>
          <w:tcPr>
            <w:tcW w:w="3919" w:type="dxa"/>
            <w:vMerge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6447" w:type="dxa"/>
            <w:vAlign w:val="center"/>
            <w:hideMark/>
          </w:tcPr>
          <w:p w:rsidR="00962FE7" w:rsidRPr="00962FE7" w:rsidRDefault="00962FE7" w:rsidP="00962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</w:t>
            </w:r>
            <w:r w:rsidR="004D05E5"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962FE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punkti – inovāciju procesi nav ieviesti</w:t>
            </w:r>
          </w:p>
        </w:tc>
      </w:tr>
    </w:tbl>
    <w:p w:rsidR="004579D5" w:rsidRPr="00452DE1" w:rsidRDefault="004579D5" w:rsidP="00962FE7">
      <w:pPr>
        <w:rPr>
          <w:rFonts w:ascii="Arial" w:hAnsi="Arial" w:cs="Arial"/>
          <w:sz w:val="18"/>
          <w:szCs w:val="18"/>
        </w:rPr>
      </w:pPr>
    </w:p>
    <w:sectPr w:rsidR="004579D5" w:rsidRPr="00452DE1" w:rsidSect="004D0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E7"/>
    <w:rsid w:val="00452DE1"/>
    <w:rsid w:val="004579D5"/>
    <w:rsid w:val="004D05E5"/>
    <w:rsid w:val="009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394D"/>
  <w15:chartTrackingRefBased/>
  <w15:docId w15:val="{C34620F8-AA75-4D33-AFE0-6EED2743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F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62FE7"/>
    <w:rPr>
      <w:b/>
      <w:bCs/>
    </w:rPr>
  </w:style>
  <w:style w:type="character" w:styleId="Emphasis">
    <w:name w:val="Emphasis"/>
    <w:basedOn w:val="DefaultParagraphFont"/>
    <w:uiPriority w:val="20"/>
    <w:qFormat/>
    <w:rsid w:val="00962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3605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Lipska-Ozoliņa</dc:creator>
  <cp:keywords/>
  <dc:description/>
  <cp:lastModifiedBy>Lāsma Lipska-Ozoliņa</cp:lastModifiedBy>
  <cp:revision>1</cp:revision>
  <dcterms:created xsi:type="dcterms:W3CDTF">2020-08-24T10:54:00Z</dcterms:created>
  <dcterms:modified xsi:type="dcterms:W3CDTF">2020-08-24T11:20:00Z</dcterms:modified>
</cp:coreProperties>
</file>